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AB" w:rsidRPr="00876462" w:rsidRDefault="00DC04D9" w:rsidP="00855DB9">
      <w:pPr>
        <w:jc w:val="center"/>
        <w:rPr>
          <w:b/>
          <w:sz w:val="28"/>
          <w:szCs w:val="28"/>
        </w:rPr>
      </w:pPr>
      <w:r>
        <w:rPr>
          <w:b/>
          <w:sz w:val="28"/>
          <w:szCs w:val="28"/>
        </w:rPr>
        <w:t xml:space="preserve">ТРОМЕСЕЧЕН  ИЗВЕШТАЈ </w:t>
      </w:r>
      <w:r w:rsidR="00855DB9" w:rsidRPr="00876462">
        <w:rPr>
          <w:b/>
          <w:sz w:val="28"/>
          <w:szCs w:val="28"/>
        </w:rPr>
        <w:t xml:space="preserve"> ЗА РАБОТ</w:t>
      </w:r>
      <w:r>
        <w:rPr>
          <w:b/>
          <w:sz w:val="28"/>
          <w:szCs w:val="28"/>
        </w:rPr>
        <w:t>ЕЊЕТО</w:t>
      </w:r>
    </w:p>
    <w:p w:rsidR="00855DB9" w:rsidRDefault="00855DB9" w:rsidP="00855DB9"/>
    <w:p w:rsidR="004B1F61" w:rsidRDefault="00855DB9" w:rsidP="004B1F61">
      <w:pPr>
        <w:spacing w:after="0" w:line="240" w:lineRule="auto"/>
      </w:pPr>
      <w:r>
        <w:t>Институција/ Претпријатие/ Организација:</w:t>
      </w:r>
    </w:p>
    <w:p w:rsidR="004B1F61" w:rsidRPr="00876462" w:rsidRDefault="004B1F61" w:rsidP="004B1F61">
      <w:pPr>
        <w:spacing w:after="0" w:line="240" w:lineRule="auto"/>
        <w:rPr>
          <w:b/>
          <w:sz w:val="28"/>
          <w:szCs w:val="28"/>
        </w:rPr>
      </w:pPr>
      <w:r w:rsidRPr="00876462">
        <w:rPr>
          <w:b/>
          <w:sz w:val="28"/>
          <w:szCs w:val="28"/>
        </w:rPr>
        <w:t>Јавно претпријатие за водостопанство ,, Лисиче ,, Велес</w:t>
      </w:r>
    </w:p>
    <w:p w:rsidR="004B1F61" w:rsidRDefault="004B1F61" w:rsidP="00F2184A">
      <w:pPr>
        <w:spacing w:after="0" w:line="240" w:lineRule="auto"/>
      </w:pPr>
    </w:p>
    <w:p w:rsidR="00DC04D9" w:rsidRDefault="00855DB9" w:rsidP="00DC04D9">
      <w:pPr>
        <w:spacing w:after="0" w:line="240" w:lineRule="auto"/>
      </w:pPr>
      <w:r>
        <w:t>Период:</w:t>
      </w:r>
      <w:r w:rsidR="004B1F61">
        <w:t xml:space="preserve"> </w:t>
      </w:r>
      <w:r w:rsidR="008805F4">
        <w:t xml:space="preserve">од </w:t>
      </w:r>
      <w:r w:rsidR="004B1F61">
        <w:t>01.</w:t>
      </w:r>
      <w:r w:rsidR="00A07A9F">
        <w:t>10</w:t>
      </w:r>
      <w:r w:rsidR="004B1F61">
        <w:t>.2019 – 3</w:t>
      </w:r>
      <w:r w:rsidR="00A07A9F">
        <w:t>1</w:t>
      </w:r>
      <w:r w:rsidR="004B1F61">
        <w:t>.</w:t>
      </w:r>
      <w:r w:rsidR="00A07A9F">
        <w:t>12</w:t>
      </w:r>
      <w:r w:rsidR="004B1F61">
        <w:t>.2019 год.</w:t>
      </w:r>
    </w:p>
    <w:p w:rsidR="00DC04D9" w:rsidRDefault="00DC04D9" w:rsidP="00DC04D9">
      <w:pPr>
        <w:spacing w:after="0" w:line="240" w:lineRule="auto"/>
      </w:pPr>
    </w:p>
    <w:p w:rsidR="00855DB9" w:rsidRDefault="00855DB9" w:rsidP="00DC04D9">
      <w:pPr>
        <w:spacing w:after="0" w:line="240" w:lineRule="auto"/>
      </w:pPr>
      <w:r>
        <w:t xml:space="preserve">Вкупна вредност: </w:t>
      </w:r>
      <w:r w:rsidR="000A4E0E" w:rsidRPr="000A4E0E">
        <w:rPr>
          <w:b/>
        </w:rPr>
        <w:t>58</w:t>
      </w:r>
      <w:r w:rsidR="004B1F61" w:rsidRPr="00876462">
        <w:rPr>
          <w:b/>
        </w:rPr>
        <w:t>.</w:t>
      </w:r>
      <w:r w:rsidR="00A77AD1">
        <w:rPr>
          <w:b/>
        </w:rPr>
        <w:t>4</w:t>
      </w:r>
      <w:r w:rsidR="000A4E0E">
        <w:rPr>
          <w:b/>
        </w:rPr>
        <w:t>0</w:t>
      </w:r>
      <w:r w:rsidR="004B1F61" w:rsidRPr="00876462">
        <w:rPr>
          <w:b/>
        </w:rPr>
        <w:t>0.000,00</w:t>
      </w:r>
      <w:r w:rsidR="004B1F61">
        <w:t xml:space="preserve"> ден.</w:t>
      </w:r>
    </w:p>
    <w:p w:rsidR="00DC04D9" w:rsidRDefault="00A07A9F" w:rsidP="00DC04D9">
      <w:pPr>
        <w:spacing w:after="0" w:line="240" w:lineRule="auto"/>
        <w:rPr>
          <w:b/>
        </w:rPr>
      </w:pPr>
      <w:r>
        <w:t>Четврт</w:t>
      </w:r>
      <w:r w:rsidR="00DC04D9">
        <w:t xml:space="preserve"> квартал: </w:t>
      </w:r>
      <w:r w:rsidRPr="00A07A9F">
        <w:rPr>
          <w:b/>
        </w:rPr>
        <w:t>11</w:t>
      </w:r>
      <w:r w:rsidR="00DC04D9" w:rsidRPr="000A4E0E">
        <w:rPr>
          <w:b/>
        </w:rPr>
        <w:t>.</w:t>
      </w:r>
      <w:r>
        <w:rPr>
          <w:b/>
        </w:rPr>
        <w:t>252</w:t>
      </w:r>
      <w:r w:rsidR="006F08C7">
        <w:rPr>
          <w:b/>
          <w:lang w:val="en-US"/>
        </w:rPr>
        <w:t>.</w:t>
      </w:r>
      <w:r w:rsidR="000A4E0E">
        <w:rPr>
          <w:b/>
        </w:rPr>
        <w:t>5</w:t>
      </w:r>
      <w:r w:rsidR="006F08C7">
        <w:rPr>
          <w:b/>
          <w:lang w:val="en-US"/>
        </w:rPr>
        <w:t>00</w:t>
      </w:r>
      <w:r w:rsidR="00DC04D9" w:rsidRPr="00DC04D9">
        <w:rPr>
          <w:b/>
        </w:rPr>
        <w:t>,00 ден.</w:t>
      </w:r>
    </w:p>
    <w:p w:rsidR="00DC04D9" w:rsidRDefault="00DC04D9" w:rsidP="00FD1407">
      <w:pPr>
        <w:spacing w:after="0" w:line="240" w:lineRule="auto"/>
      </w:pPr>
    </w:p>
    <w:p w:rsidR="006C5153" w:rsidRDefault="006C5153" w:rsidP="00FD3B7B">
      <w:pPr>
        <w:pStyle w:val="ListParagraph"/>
        <w:spacing w:after="0" w:line="240" w:lineRule="auto"/>
        <w:ind w:left="0"/>
        <w:jc w:val="both"/>
        <w:rPr>
          <w:b/>
          <w:sz w:val="24"/>
          <w:szCs w:val="24"/>
        </w:rPr>
      </w:pPr>
      <w:r w:rsidRPr="009D38E9">
        <w:rPr>
          <w:b/>
          <w:sz w:val="24"/>
          <w:szCs w:val="24"/>
        </w:rPr>
        <w:t xml:space="preserve">Рекапитулар на вкупно предвидени трошоци по </w:t>
      </w:r>
      <w:r>
        <w:rPr>
          <w:b/>
          <w:sz w:val="24"/>
          <w:szCs w:val="24"/>
        </w:rPr>
        <w:t>П</w:t>
      </w:r>
      <w:r w:rsidRPr="009D38E9">
        <w:rPr>
          <w:b/>
          <w:sz w:val="24"/>
          <w:szCs w:val="24"/>
        </w:rPr>
        <w:t>рограма</w:t>
      </w:r>
      <w:r>
        <w:rPr>
          <w:b/>
          <w:sz w:val="24"/>
          <w:szCs w:val="24"/>
        </w:rPr>
        <w:t>та за работа за 2019 год.</w:t>
      </w:r>
      <w:r w:rsidR="00FD3B7B">
        <w:rPr>
          <w:b/>
          <w:sz w:val="24"/>
          <w:szCs w:val="24"/>
        </w:rPr>
        <w:t>, односно Програмата за изменување и дополнување на Годишната инвестициона програма усвоена на седница на Управниот одбор на 25.07.2019 год.</w:t>
      </w:r>
    </w:p>
    <w:p w:rsidR="006C5153" w:rsidRPr="009D38E9" w:rsidRDefault="006C5153" w:rsidP="006C5153">
      <w:pPr>
        <w:pStyle w:val="ListParagraph"/>
        <w:spacing w:after="0" w:line="240" w:lineRule="auto"/>
        <w:ind w:left="0"/>
        <w:rPr>
          <w:b/>
          <w:sz w:val="24"/>
          <w:szCs w:val="24"/>
        </w:rPr>
      </w:pP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276"/>
        <w:gridCol w:w="1134"/>
        <w:gridCol w:w="1276"/>
        <w:gridCol w:w="1134"/>
        <w:gridCol w:w="1192"/>
      </w:tblGrid>
      <w:tr w:rsidR="006C5153" w:rsidTr="007E323D">
        <w:trPr>
          <w:trHeight w:val="319"/>
        </w:trPr>
        <w:tc>
          <w:tcPr>
            <w:tcW w:w="567" w:type="dxa"/>
            <w:shd w:val="clear" w:color="auto" w:fill="auto"/>
            <w:vAlign w:val="center"/>
            <w:hideMark/>
          </w:tcPr>
          <w:p w:rsidR="006C5153" w:rsidRDefault="006C5153" w:rsidP="007E323D">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р.б.</w:t>
            </w:r>
          </w:p>
        </w:tc>
        <w:tc>
          <w:tcPr>
            <w:tcW w:w="3969" w:type="dxa"/>
            <w:shd w:val="clear" w:color="auto" w:fill="auto"/>
            <w:vAlign w:val="center"/>
            <w:hideMark/>
          </w:tcPr>
          <w:p w:rsidR="006C5153" w:rsidRPr="00126C54" w:rsidRDefault="006C5153" w:rsidP="007E323D">
            <w:pPr>
              <w:spacing w:after="0" w:line="240" w:lineRule="auto"/>
              <w:rPr>
                <w:rFonts w:eastAsia="Times New Roman" w:cs="Calibri"/>
                <w:b/>
                <w:color w:val="000000"/>
                <w:sz w:val="18"/>
                <w:szCs w:val="18"/>
                <w:lang w:eastAsia="mk-MK"/>
              </w:rPr>
            </w:pPr>
            <w:r w:rsidRPr="00126C54">
              <w:rPr>
                <w:rFonts w:eastAsia="Times New Roman" w:cs="Calibri"/>
                <w:b/>
                <w:color w:val="000000"/>
                <w:sz w:val="18"/>
                <w:szCs w:val="18"/>
                <w:lang w:eastAsia="mk-MK"/>
              </w:rPr>
              <w:t>Опис на позициите</w:t>
            </w:r>
          </w:p>
        </w:tc>
        <w:tc>
          <w:tcPr>
            <w:tcW w:w="1276"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прв квартал</w:t>
            </w:r>
          </w:p>
        </w:tc>
        <w:tc>
          <w:tcPr>
            <w:tcW w:w="1134"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втор квартал</w:t>
            </w:r>
          </w:p>
        </w:tc>
        <w:tc>
          <w:tcPr>
            <w:tcW w:w="1276"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трет квартал</w:t>
            </w:r>
          </w:p>
        </w:tc>
        <w:tc>
          <w:tcPr>
            <w:tcW w:w="1134"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четврт квартал</w:t>
            </w:r>
          </w:p>
        </w:tc>
        <w:tc>
          <w:tcPr>
            <w:tcW w:w="1192" w:type="dxa"/>
            <w:shd w:val="clear" w:color="auto" w:fill="auto"/>
            <w:vAlign w:val="center"/>
            <w:hideMark/>
          </w:tcPr>
          <w:p w:rsidR="006C5153" w:rsidRDefault="006C5153" w:rsidP="007E323D">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Вкупно</w:t>
            </w:r>
          </w:p>
        </w:tc>
      </w:tr>
      <w:tr w:rsidR="000A4E0E" w:rsidRPr="009734FC" w:rsidTr="007E323D">
        <w:trPr>
          <w:trHeight w:val="319"/>
        </w:trPr>
        <w:tc>
          <w:tcPr>
            <w:tcW w:w="567" w:type="dxa"/>
            <w:shd w:val="clear" w:color="auto" w:fill="auto"/>
            <w:vAlign w:val="center"/>
            <w:hideMark/>
          </w:tcPr>
          <w:p w:rsidR="000A4E0E" w:rsidRDefault="000A4E0E" w:rsidP="007E323D">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3969" w:type="dxa"/>
            <w:shd w:val="clear" w:color="auto" w:fill="auto"/>
            <w:vAlign w:val="bottom"/>
            <w:hideMark/>
          </w:tcPr>
          <w:p w:rsidR="000A4E0E" w:rsidRPr="00126C54" w:rsidRDefault="000A4E0E" w:rsidP="007E323D">
            <w:pPr>
              <w:spacing w:after="0" w:line="240" w:lineRule="auto"/>
              <w:ind w:left="-57"/>
              <w:rPr>
                <w:rFonts w:eastAsia="Times New Roman" w:cs="Calibri"/>
                <w:b/>
                <w:color w:val="000000"/>
                <w:sz w:val="18"/>
                <w:szCs w:val="18"/>
                <w:lang w:eastAsia="mk-MK"/>
              </w:rPr>
            </w:pPr>
            <w:r w:rsidRPr="00DC2931">
              <w:rPr>
                <w:rFonts w:eastAsia="Times New Roman" w:cs="Calibri"/>
                <w:color w:val="000000"/>
                <w:sz w:val="24"/>
                <w:szCs w:val="24"/>
                <w:lang w:eastAsia="mk-MK"/>
              </w:rPr>
              <w:t xml:space="preserve"> </w:t>
            </w:r>
            <w:r>
              <w:rPr>
                <w:rFonts w:eastAsia="Times New Roman" w:cs="Calibri"/>
                <w:color w:val="000000"/>
                <w:sz w:val="18"/>
                <w:szCs w:val="18"/>
                <w:lang w:eastAsia="mk-MK"/>
              </w:rPr>
              <w:t>Вкупно инвестициони работи за двата сектори</w:t>
            </w:r>
          </w:p>
        </w:tc>
        <w:tc>
          <w:tcPr>
            <w:tcW w:w="1276" w:type="dxa"/>
            <w:shd w:val="clear" w:color="auto" w:fill="auto"/>
            <w:vAlign w:val="center"/>
            <w:hideMark/>
          </w:tcPr>
          <w:p w:rsidR="000A4E0E" w:rsidRPr="00466C09"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2.030.000</w:t>
            </w:r>
          </w:p>
        </w:tc>
        <w:tc>
          <w:tcPr>
            <w:tcW w:w="1134" w:type="dxa"/>
            <w:shd w:val="clear" w:color="auto" w:fill="auto"/>
            <w:vAlign w:val="center"/>
            <w:hideMark/>
          </w:tcPr>
          <w:p w:rsidR="000A4E0E" w:rsidRPr="00466C09"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1.620.000</w:t>
            </w:r>
          </w:p>
        </w:tc>
        <w:tc>
          <w:tcPr>
            <w:tcW w:w="1276" w:type="dxa"/>
            <w:shd w:val="clear" w:color="auto" w:fill="auto"/>
            <w:vAlign w:val="center"/>
            <w:hideMark/>
          </w:tcPr>
          <w:p w:rsidR="000A4E0E" w:rsidRPr="00466C09"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7.250.000</w:t>
            </w:r>
          </w:p>
        </w:tc>
        <w:tc>
          <w:tcPr>
            <w:tcW w:w="1134" w:type="dxa"/>
            <w:shd w:val="clear" w:color="auto" w:fill="auto"/>
            <w:vAlign w:val="center"/>
            <w:hideMark/>
          </w:tcPr>
          <w:p w:rsidR="000A4E0E" w:rsidRPr="00466C09"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6.280.000</w:t>
            </w:r>
          </w:p>
        </w:tc>
        <w:tc>
          <w:tcPr>
            <w:tcW w:w="1192" w:type="dxa"/>
            <w:shd w:val="clear" w:color="auto" w:fill="auto"/>
            <w:vAlign w:val="center"/>
            <w:hideMark/>
          </w:tcPr>
          <w:p w:rsidR="000A4E0E" w:rsidRPr="009734FC"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17.180.000</w:t>
            </w:r>
          </w:p>
        </w:tc>
      </w:tr>
      <w:tr w:rsidR="000A4E0E" w:rsidRPr="009734FC" w:rsidTr="007E323D">
        <w:trPr>
          <w:trHeight w:val="319"/>
        </w:trPr>
        <w:tc>
          <w:tcPr>
            <w:tcW w:w="567" w:type="dxa"/>
            <w:shd w:val="clear" w:color="auto" w:fill="auto"/>
            <w:vAlign w:val="center"/>
            <w:hideMark/>
          </w:tcPr>
          <w:p w:rsidR="000A4E0E" w:rsidRDefault="000A4E0E" w:rsidP="007E323D">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3969" w:type="dxa"/>
            <w:shd w:val="clear" w:color="auto" w:fill="auto"/>
            <w:vAlign w:val="bottom"/>
            <w:hideMark/>
          </w:tcPr>
          <w:p w:rsidR="000A4E0E" w:rsidRPr="00DC2931" w:rsidRDefault="000A4E0E" w:rsidP="007E323D">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Вкупно трошоци за тековно работење по Финансискиот план за 2019 год.</w:t>
            </w:r>
          </w:p>
        </w:tc>
        <w:tc>
          <w:tcPr>
            <w:tcW w:w="1276"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4.575.000</w:t>
            </w: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5.125.000</w:t>
            </w:r>
          </w:p>
        </w:tc>
        <w:tc>
          <w:tcPr>
            <w:tcW w:w="1276"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4.887.500</w:t>
            </w: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4.972.500</w:t>
            </w:r>
          </w:p>
        </w:tc>
        <w:tc>
          <w:tcPr>
            <w:tcW w:w="1192" w:type="dxa"/>
            <w:shd w:val="clear" w:color="auto" w:fill="auto"/>
            <w:vAlign w:val="center"/>
            <w:hideMark/>
          </w:tcPr>
          <w:p w:rsidR="000A4E0E" w:rsidRPr="009734FC"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19.560.000</w:t>
            </w:r>
          </w:p>
        </w:tc>
      </w:tr>
      <w:tr w:rsidR="000A4E0E" w:rsidTr="007E323D">
        <w:trPr>
          <w:trHeight w:val="319"/>
        </w:trPr>
        <w:tc>
          <w:tcPr>
            <w:tcW w:w="567" w:type="dxa"/>
            <w:shd w:val="clear" w:color="auto" w:fill="auto"/>
            <w:vAlign w:val="center"/>
            <w:hideMark/>
          </w:tcPr>
          <w:p w:rsidR="000A4E0E" w:rsidRDefault="000A4E0E" w:rsidP="007E323D">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3969" w:type="dxa"/>
            <w:shd w:val="clear" w:color="auto" w:fill="auto"/>
            <w:vAlign w:val="bottom"/>
            <w:hideMark/>
          </w:tcPr>
          <w:p w:rsidR="000A4E0E" w:rsidRDefault="000A4E0E" w:rsidP="007E323D">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Отплата на главнина по кредитот од странство</w:t>
            </w:r>
          </w:p>
        </w:tc>
        <w:tc>
          <w:tcPr>
            <w:tcW w:w="1276"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10.310.000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276"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10.300.000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92" w:type="dxa"/>
            <w:shd w:val="clear" w:color="auto" w:fill="auto"/>
            <w:vAlign w:val="center"/>
            <w:hideMark/>
          </w:tcPr>
          <w:p w:rsidR="000A4E0E"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20.610.000</w:t>
            </w:r>
          </w:p>
        </w:tc>
      </w:tr>
      <w:tr w:rsidR="000A4E0E" w:rsidTr="007E323D">
        <w:trPr>
          <w:trHeight w:val="319"/>
        </w:trPr>
        <w:tc>
          <w:tcPr>
            <w:tcW w:w="567" w:type="dxa"/>
            <w:shd w:val="clear" w:color="auto" w:fill="auto"/>
            <w:vAlign w:val="center"/>
            <w:hideMark/>
          </w:tcPr>
          <w:p w:rsidR="000A4E0E" w:rsidRDefault="000A4E0E" w:rsidP="007E323D">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3969" w:type="dxa"/>
            <w:shd w:val="clear" w:color="auto" w:fill="auto"/>
            <w:vAlign w:val="bottom"/>
            <w:hideMark/>
          </w:tcPr>
          <w:p w:rsidR="000A4E0E" w:rsidRDefault="000A4E0E" w:rsidP="007E323D">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Отплата на камата по кредит од странство</w:t>
            </w:r>
          </w:p>
        </w:tc>
        <w:tc>
          <w:tcPr>
            <w:tcW w:w="1276"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520.000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276"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530.000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92" w:type="dxa"/>
            <w:shd w:val="clear" w:color="auto" w:fill="auto"/>
            <w:vAlign w:val="center"/>
            <w:hideMark/>
          </w:tcPr>
          <w:p w:rsidR="000A4E0E"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1.050.000</w:t>
            </w:r>
          </w:p>
        </w:tc>
      </w:tr>
      <w:tr w:rsidR="000A4E0E" w:rsidTr="007E323D">
        <w:trPr>
          <w:trHeight w:val="319"/>
        </w:trPr>
        <w:tc>
          <w:tcPr>
            <w:tcW w:w="567" w:type="dxa"/>
            <w:shd w:val="clear" w:color="auto" w:fill="auto"/>
            <w:vAlign w:val="center"/>
            <w:hideMark/>
          </w:tcPr>
          <w:p w:rsidR="000A4E0E" w:rsidRDefault="000A4E0E" w:rsidP="007E323D">
            <w:pPr>
              <w:spacing w:after="0" w:line="240" w:lineRule="auto"/>
              <w:jc w:val="center"/>
              <w:rPr>
                <w:rFonts w:eastAsia="Times New Roman" w:cs="Calibri"/>
                <w:color w:val="000000"/>
                <w:sz w:val="20"/>
                <w:szCs w:val="20"/>
                <w:lang w:eastAsia="mk-MK"/>
              </w:rPr>
            </w:pPr>
          </w:p>
        </w:tc>
        <w:tc>
          <w:tcPr>
            <w:tcW w:w="3969" w:type="dxa"/>
            <w:shd w:val="clear" w:color="auto" w:fill="auto"/>
            <w:vAlign w:val="bottom"/>
            <w:hideMark/>
          </w:tcPr>
          <w:p w:rsidR="000A4E0E" w:rsidRPr="00DC2931" w:rsidRDefault="000A4E0E" w:rsidP="007E323D">
            <w:pPr>
              <w:spacing w:after="0" w:line="240" w:lineRule="auto"/>
              <w:jc w:val="right"/>
              <w:rPr>
                <w:rFonts w:eastAsia="Times New Roman" w:cs="Calibri"/>
                <w:b/>
                <w:color w:val="000000"/>
                <w:lang w:eastAsia="mk-MK"/>
              </w:rPr>
            </w:pPr>
            <w:r w:rsidRPr="00DC2931">
              <w:rPr>
                <w:rFonts w:eastAsia="Times New Roman" w:cs="Calibri"/>
                <w:b/>
                <w:color w:val="000000"/>
                <w:lang w:eastAsia="mk-MK"/>
              </w:rPr>
              <w:t>СЕ ВКУПНО:</w:t>
            </w:r>
          </w:p>
        </w:tc>
        <w:tc>
          <w:tcPr>
            <w:tcW w:w="1276" w:type="dxa"/>
            <w:shd w:val="clear" w:color="auto" w:fill="auto"/>
            <w:vAlign w:val="center"/>
            <w:hideMark/>
          </w:tcPr>
          <w:p w:rsidR="000A4E0E" w:rsidRPr="00466C09"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17.435.000</w:t>
            </w:r>
          </w:p>
        </w:tc>
        <w:tc>
          <w:tcPr>
            <w:tcW w:w="1134" w:type="dxa"/>
            <w:shd w:val="clear" w:color="auto" w:fill="auto"/>
            <w:vAlign w:val="center"/>
            <w:hideMark/>
          </w:tcPr>
          <w:p w:rsidR="000A4E0E" w:rsidRPr="00466C09"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6.745.000</w:t>
            </w:r>
          </w:p>
        </w:tc>
        <w:tc>
          <w:tcPr>
            <w:tcW w:w="1276" w:type="dxa"/>
            <w:shd w:val="clear" w:color="auto" w:fill="auto"/>
            <w:vAlign w:val="center"/>
            <w:hideMark/>
          </w:tcPr>
          <w:p w:rsidR="000A4E0E" w:rsidRPr="00466C09"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22.967.500</w:t>
            </w:r>
          </w:p>
        </w:tc>
        <w:tc>
          <w:tcPr>
            <w:tcW w:w="1134" w:type="dxa"/>
            <w:shd w:val="clear" w:color="auto" w:fill="auto"/>
            <w:vAlign w:val="center"/>
            <w:hideMark/>
          </w:tcPr>
          <w:p w:rsidR="000A4E0E" w:rsidRPr="00466C09"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11.252.500</w:t>
            </w:r>
          </w:p>
        </w:tc>
        <w:tc>
          <w:tcPr>
            <w:tcW w:w="1192" w:type="dxa"/>
            <w:shd w:val="clear" w:color="auto" w:fill="auto"/>
            <w:vAlign w:val="center"/>
            <w:hideMark/>
          </w:tcPr>
          <w:p w:rsidR="000A4E0E"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58.400.000</w:t>
            </w:r>
          </w:p>
        </w:tc>
      </w:tr>
    </w:tbl>
    <w:p w:rsidR="006C5153" w:rsidRDefault="006C5153" w:rsidP="006C5153">
      <w:pPr>
        <w:spacing w:after="0" w:line="240" w:lineRule="auto"/>
      </w:pPr>
    </w:p>
    <w:p w:rsidR="00E0308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t>Вовед</w:t>
      </w:r>
    </w:p>
    <w:p w:rsidR="006C5153" w:rsidRPr="006C5153" w:rsidRDefault="00E03088" w:rsidP="006C5153">
      <w:pPr>
        <w:pStyle w:val="ListParagraph"/>
        <w:numPr>
          <w:ilvl w:val="0"/>
          <w:numId w:val="1"/>
        </w:numPr>
        <w:spacing w:after="0" w:line="240" w:lineRule="auto"/>
        <w:ind w:left="714" w:hanging="357"/>
        <w:rPr>
          <w:b/>
        </w:rPr>
      </w:pPr>
      <w:r w:rsidRPr="005C38F7">
        <w:rPr>
          <w:b/>
        </w:rPr>
        <w:t>Основна дејнос</w:t>
      </w:r>
      <w:r w:rsidR="00A325AD" w:rsidRPr="005C38F7">
        <w:rPr>
          <w:b/>
        </w:rPr>
        <w:t>т</w:t>
      </w:r>
      <w:r w:rsidR="004B1F61" w:rsidRPr="005C38F7">
        <w:rPr>
          <w:b/>
        </w:rPr>
        <w:t xml:space="preserve"> на претпријатието:</w:t>
      </w:r>
    </w:p>
    <w:p w:rsidR="00137D1B" w:rsidRPr="00580967" w:rsidRDefault="00137D1B" w:rsidP="00137D1B">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Јавното претпријатие за водиостопанство "Лисиче" е основано во 1991 година, со основна цел водење на инвестицијата за изградба на ХС "Лисиче". Се до 1998 година, односно до донесувањето на Законот за води, тоа работи како самостоен правен субјект. Според Законот за води, претпријатието од 07. 07. 2001 год. формално правно функционира како подружница во склоп на ЈВП „Водостопанство на Македонија", но долго не останува во составот на единствениот водостопански систем во државата. </w:t>
      </w:r>
      <w:r w:rsidRPr="00580967">
        <w:rPr>
          <w:rStyle w:val="FontStyle12"/>
          <w:rFonts w:ascii="Times New Roman" w:hAnsi="Times New Roman" w:cs="Times New Roman"/>
          <w:sz w:val="22"/>
          <w:szCs w:val="22"/>
          <w:lang w:val="en-US"/>
        </w:rPr>
        <w:t>Co</w:t>
      </w:r>
      <w:r w:rsidRPr="00580967">
        <w:rPr>
          <w:rStyle w:val="FontStyle12"/>
          <w:rFonts w:ascii="Times New Roman" w:hAnsi="Times New Roman" w:cs="Times New Roman"/>
          <w:sz w:val="22"/>
          <w:szCs w:val="22"/>
          <w:lang w:val="ru-RU"/>
        </w:rPr>
        <w:t xml:space="preserve"> </w:t>
      </w:r>
      <w:r w:rsidRPr="00580967">
        <w:rPr>
          <w:rStyle w:val="FontStyle12"/>
          <w:rFonts w:ascii="Times New Roman" w:hAnsi="Times New Roman" w:cs="Times New Roman"/>
          <w:sz w:val="22"/>
          <w:szCs w:val="22"/>
          <w:lang w:val="en-US"/>
        </w:rPr>
        <w:t>O</w:t>
      </w:r>
      <w:r w:rsidRPr="00580967">
        <w:rPr>
          <w:rStyle w:val="FontStyle12"/>
          <w:rFonts w:ascii="Times New Roman" w:hAnsi="Times New Roman" w:cs="Times New Roman"/>
          <w:sz w:val="22"/>
          <w:szCs w:val="22"/>
        </w:rPr>
        <w:t>длука на Владата на Република Македонија бр.23-4371/1 од 24. 07. 2001 год. ЈП</w:t>
      </w:r>
      <w:r w:rsidR="005C38F7" w:rsidRPr="00580967">
        <w:rPr>
          <w:rStyle w:val="FontStyle12"/>
          <w:rFonts w:ascii="Times New Roman" w:hAnsi="Times New Roman" w:cs="Times New Roman"/>
          <w:sz w:val="22"/>
          <w:szCs w:val="22"/>
        </w:rPr>
        <w:t>В</w:t>
      </w:r>
      <w:r w:rsidRPr="00580967">
        <w:rPr>
          <w:rStyle w:val="FontStyle12"/>
          <w:rFonts w:ascii="Times New Roman" w:hAnsi="Times New Roman" w:cs="Times New Roman"/>
          <w:sz w:val="22"/>
          <w:szCs w:val="22"/>
        </w:rPr>
        <w:t xml:space="preserve"> "Лисиче" се основа како посебно јавно претпријатие за водостопанство, кое го наследува имотот и вработените на подружницата. Суштината на ваквата трансформација е во овозможувањето на поефикасно и поекономично водење на инвестицијата.</w:t>
      </w:r>
    </w:p>
    <w:p w:rsidR="00137D1B" w:rsidRPr="00580967" w:rsidRDefault="00137D1B" w:rsidP="00137D1B">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Денес, функционира како правен су</w:t>
      </w:r>
      <w:r w:rsidR="005C38F7" w:rsidRPr="00580967">
        <w:rPr>
          <w:rStyle w:val="FontStyle12"/>
          <w:rFonts w:ascii="Times New Roman" w:hAnsi="Times New Roman" w:cs="Times New Roman"/>
          <w:sz w:val="22"/>
          <w:szCs w:val="22"/>
        </w:rPr>
        <w:t>б</w:t>
      </w:r>
      <w:r w:rsidRPr="00580967">
        <w:rPr>
          <w:rStyle w:val="FontStyle12"/>
          <w:rFonts w:ascii="Times New Roman" w:hAnsi="Times New Roman" w:cs="Times New Roman"/>
          <w:sz w:val="22"/>
          <w:szCs w:val="22"/>
        </w:rPr>
        <w:t>јект</w:t>
      </w:r>
      <w:r w:rsidR="005C38F7" w:rsidRPr="00580967">
        <w:rPr>
          <w:rStyle w:val="FontStyle12"/>
          <w:rFonts w:ascii="Times New Roman" w:hAnsi="Times New Roman" w:cs="Times New Roman"/>
          <w:sz w:val="22"/>
          <w:szCs w:val="22"/>
        </w:rPr>
        <w:t>, јавно претпријатие во државна сопственост</w:t>
      </w:r>
      <w:r w:rsidRPr="00580967">
        <w:rPr>
          <w:rStyle w:val="FontStyle12"/>
          <w:rFonts w:ascii="Times New Roman" w:hAnsi="Times New Roman" w:cs="Times New Roman"/>
          <w:sz w:val="22"/>
          <w:szCs w:val="22"/>
        </w:rPr>
        <w:t xml:space="preserve"> кој управува со Браната со придружните објекти Лисиче и стопанисува со водите од истоимената акумулација. Согласно основачкиот акт на Владата на РМ и Статутот на ЈПВ Лисиче-Велес, претпријатието има приоритетна дејност со шифра 36.00: „Собирање, обработка и снабдување со вода“. </w:t>
      </w:r>
    </w:p>
    <w:p w:rsidR="000F4FAB" w:rsidRPr="00580967" w:rsidRDefault="000F4FAB" w:rsidP="00137D1B">
      <w:pPr>
        <w:pStyle w:val="ListParagraph"/>
        <w:spacing w:after="0" w:line="240" w:lineRule="auto"/>
        <w:ind w:left="0"/>
        <w:jc w:val="both"/>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Основна дејност на ЈПВ Лисиче-Велес е да ги обезбеди потребните количини  сурова вода наменета за водоснабдување на градот Велес и околните населени места. Нејзината реализацијата се извршува преку акумулирање на водите од реките Тополка и Врановска  во акумулацијата Лисиче и испорака на потребните  количини на сурова вода преку </w:t>
      </w:r>
      <w:r w:rsidR="005C38F7" w:rsidRPr="00580967">
        <w:rPr>
          <w:rStyle w:val="FontStyle12"/>
          <w:rFonts w:ascii="Times New Roman" w:hAnsi="Times New Roman" w:cs="Times New Roman"/>
          <w:sz w:val="22"/>
          <w:szCs w:val="22"/>
        </w:rPr>
        <w:t xml:space="preserve">доводниот </w:t>
      </w:r>
      <w:r w:rsidRPr="00580967">
        <w:rPr>
          <w:rStyle w:val="FontStyle12"/>
          <w:rFonts w:ascii="Times New Roman" w:hAnsi="Times New Roman" w:cs="Times New Roman"/>
          <w:sz w:val="22"/>
          <w:szCs w:val="22"/>
        </w:rPr>
        <w:t xml:space="preserve">цевковод до Фабриката за преработка на вода во градот Велес. </w:t>
      </w:r>
    </w:p>
    <w:p w:rsidR="005C38F7" w:rsidRPr="00580967" w:rsidRDefault="005C38F7" w:rsidP="005C38F7">
      <w:pPr>
        <w:pStyle w:val="Style2"/>
        <w:widowControl/>
        <w:spacing w:line="264"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Локацијата на која се наоѓа браната е на територијата на општина Чашка, во близина на селото Лисиче, на оддалеченост од околу 27 километри од Велес.</w:t>
      </w:r>
    </w:p>
    <w:p w:rsidR="005C38F7" w:rsidRPr="00580967" w:rsidRDefault="005C38F7" w:rsidP="00E92C18">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Со Одлуката за дополнување на Одлуката за основање на Јавното претпријатие Лисиче-Велес бр.51-3700/1 од 26.07.2011 година, донесена од Владата на Република Македонија, дадена е на </w:t>
      </w:r>
      <w:r w:rsidRPr="00580967">
        <w:rPr>
          <w:rStyle w:val="FontStyle12"/>
          <w:rFonts w:ascii="Times New Roman" w:hAnsi="Times New Roman" w:cs="Times New Roman"/>
          <w:sz w:val="22"/>
          <w:szCs w:val="22"/>
        </w:rPr>
        <w:lastRenderedPageBreak/>
        <w:t>управување Акумулацијата ,,Младост“ и бетонската брана ,,Отовица“ со главниот потисен цевковод и делничниот цевковод.</w:t>
      </w:r>
    </w:p>
    <w:p w:rsidR="005C38F7" w:rsidRPr="00580967" w:rsidRDefault="005C38F7" w:rsidP="00E92C18">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Седиштето на претпријатието е на ул. Вардарска бб во Велес.</w:t>
      </w:r>
    </w:p>
    <w:p w:rsidR="00E03088" w:rsidRPr="00580967" w:rsidRDefault="00E03088" w:rsidP="00E03088">
      <w:pPr>
        <w:pStyle w:val="ListParagraph"/>
        <w:numPr>
          <w:ilvl w:val="0"/>
          <w:numId w:val="1"/>
        </w:numPr>
        <w:rPr>
          <w:rFonts w:ascii="Times New Roman" w:hAnsi="Times New Roman" w:cs="Times New Roman"/>
          <w:b/>
        </w:rPr>
      </w:pPr>
      <w:r w:rsidRPr="00580967">
        <w:rPr>
          <w:rFonts w:ascii="Times New Roman" w:hAnsi="Times New Roman" w:cs="Times New Roman"/>
          <w:b/>
        </w:rPr>
        <w:t>Визија, мисија, цели</w:t>
      </w:r>
    </w:p>
    <w:p w:rsidR="005C38F7" w:rsidRPr="00580967" w:rsidRDefault="005C38F7" w:rsidP="005C38F7">
      <w:pPr>
        <w:pStyle w:val="ListParagraph"/>
        <w:spacing w:after="0" w:line="240" w:lineRule="auto"/>
        <w:ind w:left="0"/>
        <w:jc w:val="both"/>
        <w:rPr>
          <w:rFonts w:ascii="Times New Roman" w:eastAsia="Times New Roman" w:hAnsi="Times New Roman" w:cs="Times New Roman"/>
          <w:lang w:val="en-US" w:eastAsia="mk-MK"/>
        </w:rPr>
      </w:pPr>
      <w:r w:rsidRPr="00580967">
        <w:rPr>
          <w:rFonts w:ascii="Times New Roman" w:eastAsia="Times New Roman" w:hAnsi="Times New Roman" w:cs="Times New Roman"/>
          <w:lang w:eastAsia="mk-MK"/>
        </w:rPr>
        <w:t>Хидросистемот Лисиче е повеќенаменски објект за водоснабдување на населението во градот  Велес и околните населени</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места, снабдување на индустријата со технолошка вода, наводнување на земјоделските површини по течението на река Тополка на 4.175 ха , како и  наводнување од акумулацијата Младост на уште 1.600 ха од левата страна на реката Вардар. </w:t>
      </w:r>
    </w:p>
    <w:p w:rsidR="005C38F7" w:rsidRPr="00580967" w:rsidRDefault="005C38F7" w:rsidP="005C38F7">
      <w:pPr>
        <w:pStyle w:val="ListParagraph"/>
        <w:spacing w:after="0" w:line="240" w:lineRule="auto"/>
        <w:ind w:left="0"/>
        <w:jc w:val="both"/>
        <w:rPr>
          <w:rFonts w:ascii="Times New Roman" w:eastAsia="Times New Roman" w:hAnsi="Times New Roman" w:cs="Times New Roman"/>
          <w:lang w:eastAsia="mk-MK"/>
        </w:rPr>
      </w:pPr>
      <w:r w:rsidRPr="00580967">
        <w:rPr>
          <w:rFonts w:ascii="Times New Roman" w:eastAsia="Times New Roman" w:hAnsi="Times New Roman" w:cs="Times New Roman"/>
          <w:lang w:eastAsia="mk-MK"/>
        </w:rPr>
        <w:t>Со оваа функција ќе се постигне редовно снабдување на населението со чиста вода за пиење,  обезбедување на биолошки</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минимум на реката Тополка, ревитализација на езерото Младост и подобрување на микроклимата во регионот.Потребно е</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да се доврши изградбата на  втората и третата фаза од хидросистемот, а тоа е изградба на хидромелиоративниот систем за  наводнување, доизградба на започнатиот цевковод до езеро Младост во должина на уште 8,3 км,  изградба на колекторски систем и пречистителни станици на реките Тополка и Врановска, како и изградба на мали хидроцентрали за производство</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на електрична енергија.</w:t>
      </w:r>
    </w:p>
    <w:p w:rsidR="00BB75C6" w:rsidRPr="00580967" w:rsidRDefault="00BB75C6" w:rsidP="00BB75C6">
      <w:pPr>
        <w:pStyle w:val="Style2"/>
        <w:widowControl/>
        <w:spacing w:before="24" w:line="250" w:lineRule="exact"/>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Истовремено, предвидени се и инвестициски активности, кои се неопходни не само да се обезбеди континуитет во квалитетот на водната услуга која се реализира согласно постојните стандарди и актуелни законски прописи, туку и за да се обезбеди нејзино подобрување, осовременување, зголемување на ефикасноста во работењето, како и унапредување и заштита на животната средина.</w:t>
      </w:r>
    </w:p>
    <w:p w:rsidR="00BB75C6" w:rsidRPr="005C38F7" w:rsidRDefault="00BB75C6" w:rsidP="005C38F7">
      <w:pPr>
        <w:pStyle w:val="ListParagraph"/>
        <w:spacing w:after="0" w:line="240" w:lineRule="auto"/>
        <w:ind w:left="0"/>
        <w:jc w:val="both"/>
        <w:rPr>
          <w:rFonts w:ascii="Arial" w:eastAsia="Times New Roman" w:hAnsi="Arial" w:cs="Arial"/>
          <w:lang w:eastAsia="mk-MK"/>
        </w:rPr>
      </w:pPr>
    </w:p>
    <w:p w:rsidR="00E0308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t>План на активности</w:t>
      </w:r>
    </w:p>
    <w:p w:rsidR="00E03088" w:rsidRDefault="00E03088" w:rsidP="00E03088">
      <w:pPr>
        <w:pStyle w:val="ListParagraph"/>
        <w:numPr>
          <w:ilvl w:val="0"/>
          <w:numId w:val="2"/>
        </w:numPr>
      </w:pPr>
      <w:r>
        <w:t>По сектори согласно систематизацијата</w:t>
      </w:r>
    </w:p>
    <w:p w:rsidR="00E03088" w:rsidRDefault="00E03088" w:rsidP="00E03088">
      <w:pPr>
        <w:pStyle w:val="ListParagraph"/>
        <w:numPr>
          <w:ilvl w:val="1"/>
          <w:numId w:val="2"/>
        </w:numPr>
      </w:pPr>
      <w:r>
        <w:t>За секој сектор вклучително динамика на реализација и трошоци</w:t>
      </w:r>
    </w:p>
    <w:p w:rsidR="00BA4F2D" w:rsidRPr="00DA7F0D" w:rsidRDefault="00855DB9" w:rsidP="00BA4F2D">
      <w:pPr>
        <w:pStyle w:val="ListParagraph"/>
        <w:numPr>
          <w:ilvl w:val="1"/>
          <w:numId w:val="4"/>
        </w:numPr>
        <w:rPr>
          <w:b/>
        </w:rPr>
      </w:pPr>
      <w:r w:rsidRPr="00DA7F0D">
        <w:rPr>
          <w:b/>
        </w:rPr>
        <w:t>Тековни економски политики</w:t>
      </w:r>
    </w:p>
    <w:p w:rsidR="00BA4F2D" w:rsidRDefault="00BA4F2D" w:rsidP="00876462">
      <w:pPr>
        <w:pStyle w:val="ListParagraph"/>
        <w:spacing w:line="240" w:lineRule="auto"/>
        <w:ind w:left="0"/>
        <w:jc w:val="both"/>
      </w:pPr>
      <w:r>
        <w:t xml:space="preserve">ЈПВ Лисиче Велес, </w:t>
      </w:r>
      <w:r w:rsidR="006741B9">
        <w:t>тековната економска политика ја усогласова со своето финансиско и тековно инвестиционо работење, кое е определено согласно позитивните законски прописи на ниво на државата, Статутот  и актите на претпријатието , како и други важечки одредби и правни норми кој се во сила и истите се во функција за придонесување на стабилен економски развој.</w:t>
      </w:r>
    </w:p>
    <w:p w:rsidR="006741B9" w:rsidRDefault="00DA7F0D" w:rsidP="00876462">
      <w:pPr>
        <w:pStyle w:val="ListParagraph"/>
        <w:spacing w:line="240" w:lineRule="auto"/>
        <w:ind w:left="0"/>
        <w:jc w:val="both"/>
      </w:pPr>
      <w:r>
        <w:t>Согласно одредбите на Законот за јавни претпријатија и актите на претпријатието, ЈПВ Лисиче Велес има обврска да изготви Годишна инвестициона програма за работа и Финансиски план за секоја наредна година, но исто така потребно е да се изготват и среднорочни и долгорочни планови за развој.</w:t>
      </w:r>
    </w:p>
    <w:p w:rsidR="00855DB9" w:rsidRDefault="00855DB9" w:rsidP="00BA4F2D">
      <w:pPr>
        <w:pStyle w:val="ListParagraph"/>
      </w:pPr>
      <w:r>
        <w:tab/>
      </w:r>
    </w:p>
    <w:p w:rsidR="00855DB9" w:rsidRPr="00912D22" w:rsidRDefault="00855DB9" w:rsidP="00855DB9">
      <w:pPr>
        <w:pStyle w:val="ListParagraph"/>
        <w:numPr>
          <w:ilvl w:val="1"/>
          <w:numId w:val="4"/>
        </w:numPr>
        <w:rPr>
          <w:b/>
        </w:rPr>
      </w:pPr>
      <w:r w:rsidRPr="00912D22">
        <w:rPr>
          <w:b/>
        </w:rPr>
        <w:t>Регионален и одржлив развој</w:t>
      </w:r>
    </w:p>
    <w:p w:rsidR="00DA7F0D" w:rsidRDefault="00893CD6" w:rsidP="00876462">
      <w:pPr>
        <w:pStyle w:val="ListParagraph"/>
        <w:spacing w:line="240" w:lineRule="auto"/>
        <w:ind w:left="0"/>
        <w:jc w:val="both"/>
      </w:pPr>
      <w:r>
        <w:t>Хидросистемот Лисиче кој предвидува целосна изграденост вклучително со сите три фази на изградба, да опфати површина за наводнување од вкупно околу 5.500 хектари,кој се протегаат од течението на реката Тополка од акумулацијата на брана Лисиче, па се до левата страна на реката Вардар, односно од акумулацијата на езерото Младост, со тоа што е предвидено да се поврзат двете акумулации. Со тоа ќе се создадат услови за развој на земјоделието и индустријата, ќе се подобри микроклимата во регионот и ќе се збогати флората и фауната во самите акумулации.</w:t>
      </w:r>
    </w:p>
    <w:p w:rsidR="00893CD6" w:rsidRDefault="00893CD6" w:rsidP="00876462">
      <w:pPr>
        <w:pStyle w:val="ListParagraph"/>
        <w:spacing w:line="240" w:lineRule="auto"/>
        <w:ind w:left="0"/>
        <w:jc w:val="both"/>
      </w:pPr>
      <w:r>
        <w:t xml:space="preserve">За периодот 2018 – 2020 год. ЈПВ Лисиче изработи среднорочен Бизнис план , каде </w:t>
      </w:r>
      <w:r w:rsidR="00912D22">
        <w:t xml:space="preserve">што покрај </w:t>
      </w:r>
      <w:r>
        <w:t xml:space="preserve"> искористување на водните</w:t>
      </w:r>
      <w:r w:rsidR="00912D22">
        <w:t xml:space="preserve"> ресурси за испорачани </w:t>
      </w:r>
      <w:r>
        <w:t xml:space="preserve"> услуги за вода за пиење и испорака на вода за наводнување, се предвидени и </w:t>
      </w:r>
      <w:r w:rsidR="00912D22">
        <w:t>сите инвестициони активности кој треба да се реализираат во тој период.</w:t>
      </w:r>
    </w:p>
    <w:p w:rsidR="00912D22" w:rsidRDefault="00912D22" w:rsidP="00893CD6">
      <w:pPr>
        <w:pStyle w:val="ListParagraph"/>
        <w:ind w:left="0"/>
        <w:jc w:val="both"/>
      </w:pPr>
    </w:p>
    <w:p w:rsidR="00855DB9" w:rsidRPr="00C65009" w:rsidRDefault="00855DB9" w:rsidP="00855DB9">
      <w:pPr>
        <w:pStyle w:val="ListParagraph"/>
        <w:numPr>
          <w:ilvl w:val="1"/>
          <w:numId w:val="4"/>
        </w:numPr>
        <w:rPr>
          <w:b/>
        </w:rPr>
      </w:pPr>
      <w:r w:rsidRPr="00C65009">
        <w:rPr>
          <w:b/>
        </w:rPr>
        <w:t>Следење и анализа на државни стратегии, конкурентност, деловна клима и координација на проекти помогнати од меѓународна заедница</w:t>
      </w:r>
    </w:p>
    <w:p w:rsidR="00C65009" w:rsidRDefault="00C65009" w:rsidP="00876462">
      <w:pPr>
        <w:pStyle w:val="ListParagraph"/>
        <w:spacing w:after="0" w:line="240" w:lineRule="auto"/>
        <w:ind w:left="0"/>
        <w:jc w:val="both"/>
      </w:pPr>
      <w:r>
        <w:t xml:space="preserve">ЈПВ Лисиче Велес како јавно претпријатие основано од Владата на Република Македонија, има обврска да ја следи редовно државната стратегија, стратешките планови и програми, препораки и насоки на делување, краткорочни и среднорочни планови и проекти, акциони планови, </w:t>
      </w:r>
      <w:r>
        <w:lastRenderedPageBreak/>
        <w:t>тековните и економски политики и истите ги прилагодува согласно донесените одлуки и заклучоци.</w:t>
      </w:r>
    </w:p>
    <w:p w:rsidR="00912D22" w:rsidRPr="00B24B62" w:rsidRDefault="00855DB9" w:rsidP="00912D22">
      <w:pPr>
        <w:pStyle w:val="ListParagraph"/>
        <w:numPr>
          <w:ilvl w:val="1"/>
          <w:numId w:val="4"/>
        </w:numPr>
        <w:rPr>
          <w:b/>
        </w:rPr>
      </w:pPr>
      <w:r w:rsidRPr="00B24B62">
        <w:rPr>
          <w:b/>
        </w:rPr>
        <w:t>Структурни реформи и регулатива</w:t>
      </w:r>
    </w:p>
    <w:p w:rsidR="00912D22" w:rsidRPr="009D38E9" w:rsidRDefault="00912D22" w:rsidP="00876462">
      <w:pPr>
        <w:pStyle w:val="Style1"/>
        <w:widowControl/>
        <w:spacing w:line="240" w:lineRule="auto"/>
        <w:jc w:val="both"/>
        <w:rPr>
          <w:sz w:val="22"/>
          <w:szCs w:val="22"/>
        </w:rPr>
      </w:pPr>
      <w:r w:rsidRPr="009D38E9">
        <w:rPr>
          <w:sz w:val="22"/>
          <w:szCs w:val="22"/>
        </w:rPr>
        <w:t>Со донесувањето на Законот за утврдување на цените на водните услуги (Службен весник на РМ бр. 7/2016) , како и Методологијата за определување на тарифите на водна услуга (Службен весник на РМ бр. 63/2017) , се изработи Бизнис план за водни услуги на ЈПВ Лисиче 2018 – 2020 год., пропратен со соодветни табели согласно донесената методологија за утврдување на цената на суровата вода за пиење во наредните три години.</w:t>
      </w:r>
    </w:p>
    <w:p w:rsidR="00912D22" w:rsidRPr="009D38E9" w:rsidRDefault="00912D22" w:rsidP="00876462">
      <w:pPr>
        <w:pStyle w:val="ListParagraph"/>
        <w:spacing w:line="240" w:lineRule="auto"/>
        <w:ind w:left="0"/>
        <w:jc w:val="both"/>
        <w:rPr>
          <w:rFonts w:ascii="Times New Roman" w:hAnsi="Times New Roman" w:cs="Times New Roman"/>
        </w:rPr>
      </w:pPr>
      <w:r w:rsidRPr="009D38E9">
        <w:rPr>
          <w:rFonts w:ascii="Times New Roman" w:hAnsi="Times New Roman" w:cs="Times New Roman"/>
        </w:rPr>
        <w:t>По доставувањето на барањето за утврдување на тарифа за водни услуги до Регулаторната комисија за енергетика и изработениот Бизнис план за водни услуги за регулиран период 2018 -2020 год. ни беше доставено Решение за утврдување на тарифа за снабдување со сурова вода наменета за водоснабдување на населението , врз основа на препораката од Владата на РМ и новодоставеното барање за ревидирање на тарифата за водни услуги. па така со усвојувањето на Ценовникот за висината на цената на сурова вода, за 2018 год. добивме утврден износ на  минимална тарифа за водни услуги во износ од 3.80 ден./м3, односно просечна тарифа од 9,40 ден./м3 , додека за 2019 год. минималната тарифа изнесува 3,82 ден./м3, а просечната тарифа е 9,34 ден./м3 без пресметан ДДВ од 5%.</w:t>
      </w:r>
    </w:p>
    <w:p w:rsidR="00912D22" w:rsidRPr="00B24B62" w:rsidRDefault="00912D22" w:rsidP="00912D22">
      <w:pPr>
        <w:pStyle w:val="ListParagraph"/>
        <w:ind w:left="0"/>
        <w:rPr>
          <w:b/>
        </w:rPr>
      </w:pPr>
    </w:p>
    <w:p w:rsidR="00855DB9" w:rsidRPr="00B24B62" w:rsidRDefault="00855DB9" w:rsidP="00855DB9">
      <w:pPr>
        <w:pStyle w:val="ListParagraph"/>
        <w:numPr>
          <w:ilvl w:val="1"/>
          <w:numId w:val="4"/>
        </w:numPr>
        <w:rPr>
          <w:b/>
        </w:rPr>
      </w:pPr>
      <w:r w:rsidRPr="00B24B62">
        <w:rPr>
          <w:b/>
        </w:rPr>
        <w:t>Јавно приватно партнерство и инвестиции</w:t>
      </w:r>
    </w:p>
    <w:p w:rsidR="00B24B62" w:rsidRPr="00B24B62" w:rsidRDefault="00B24B62" w:rsidP="00876462">
      <w:pPr>
        <w:pStyle w:val="ListParagraph"/>
        <w:spacing w:line="240" w:lineRule="auto"/>
        <w:ind w:left="0"/>
        <w:jc w:val="both"/>
        <w:rPr>
          <w:rFonts w:cs="Calibri"/>
        </w:rPr>
      </w:pPr>
      <w:r w:rsidRPr="00B24B62">
        <w:rPr>
          <w:rFonts w:cs="Calibri"/>
        </w:rPr>
        <w:t>Треба посебно да се истакне нашата заложба за изградба на мали хидроцентрали кој се составен дел на хидросистемот во целина, која дејност е најдоходовна, временскиот интервал за поврат на инвестицијата е краток, така да со оваа инвестиција значително ќе се подобри финансиската состојба на претпријатието.</w:t>
      </w:r>
    </w:p>
    <w:p w:rsidR="00B24B62" w:rsidRPr="00B24B62" w:rsidRDefault="00B24B62" w:rsidP="00876462">
      <w:pPr>
        <w:pStyle w:val="ListParagraph"/>
        <w:spacing w:line="240" w:lineRule="auto"/>
        <w:ind w:left="0"/>
        <w:jc w:val="both"/>
        <w:rPr>
          <w:b/>
        </w:rPr>
      </w:pPr>
      <w:r w:rsidRPr="00B24B62">
        <w:t>Во таа насока, согласно веќе изработената Физибилити студија за енергетско искористување на водите од Хидросистемот Лисиче, планираме во 2019 година согласно препораките на Владата на РМ да се отпочне со постапка за Јавно приватно партнерство за изградба на две мали хидроцентрали на постојниот хидросистем и тоа МХЕЦ Врановска</w:t>
      </w:r>
      <w:r w:rsidR="008805F4">
        <w:t xml:space="preserve"> и</w:t>
      </w:r>
      <w:r w:rsidRPr="00B24B62">
        <w:t xml:space="preserve"> МХЕЦ Биолошки минимум.</w:t>
      </w:r>
      <w:r w:rsidR="00777F47">
        <w:t xml:space="preserve"> Препорака на Владата на РМ е да се стават во мирување овие активности. </w:t>
      </w:r>
    </w:p>
    <w:p w:rsidR="00B24B62" w:rsidRDefault="00B24B62" w:rsidP="00B24B62">
      <w:pPr>
        <w:pStyle w:val="ListParagraph"/>
      </w:pPr>
    </w:p>
    <w:p w:rsidR="00855DB9" w:rsidRPr="007F0D45" w:rsidRDefault="00855DB9" w:rsidP="007F0D45">
      <w:pPr>
        <w:pStyle w:val="ListParagraph"/>
        <w:numPr>
          <w:ilvl w:val="1"/>
          <w:numId w:val="4"/>
        </w:numPr>
        <w:spacing w:after="0" w:line="240" w:lineRule="auto"/>
        <w:rPr>
          <w:b/>
        </w:rPr>
      </w:pPr>
      <w:r w:rsidRPr="007F0D45">
        <w:rPr>
          <w:b/>
        </w:rPr>
        <w:t xml:space="preserve">Стручно-оперативна поддршка </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Во рамките на ЈПВ Лисиче-Велес се користи информациониот сметководствен програм </w:t>
      </w:r>
      <w:r w:rsidRPr="009D38E9">
        <w:rPr>
          <w:rFonts w:ascii="Times New Roman" w:hAnsi="Times New Roman" w:cs="Times New Roman"/>
          <w:i/>
          <w:lang w:val="en-US"/>
        </w:rPr>
        <w:t>Luca</w:t>
      </w:r>
      <w:r w:rsidRPr="009D38E9">
        <w:rPr>
          <w:rFonts w:ascii="Times New Roman" w:hAnsi="Times New Roman" w:cs="Times New Roman"/>
        </w:rPr>
        <w:t xml:space="preserve"> од фирмата Комсофт од Скопје со следните модули: финансиска оператива, главна книга, магацинска евиденција, материјално книговодство, плати и основни средства, како и Синоптик системот за следење и регулирање на нивото, дотокот и испустот на вода од акумулацијата на брана Лисиче.</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Карактеристики на сметководствениот програм од Комсофт и неговите модули: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Финансиска оператива-</w:t>
      </w:r>
      <w:r w:rsidRPr="009D38E9">
        <w:rPr>
          <w:rFonts w:ascii="Times New Roman" w:hAnsi="Times New Roman" w:cs="Times New Roman"/>
        </w:rPr>
        <w:t>внес на аналитика на побарувања и обврски;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Главна книга-</w:t>
      </w:r>
      <w:r w:rsidRPr="009D38E9">
        <w:rPr>
          <w:rFonts w:ascii="Times New Roman" w:hAnsi="Times New Roman" w:cs="Times New Roman"/>
        </w:rPr>
        <w:t>налози за книжење поврзано со финансиска оператива, плати, основни средства, трошоци, приходи, подготовка на извештаи;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Магацинска евиденција</w:t>
      </w:r>
      <w:r w:rsidRPr="009D38E9">
        <w:rPr>
          <w:rFonts w:ascii="Times New Roman" w:hAnsi="Times New Roman" w:cs="Times New Roman"/>
        </w:rPr>
        <w:t>-аналитика на влез и излез на материјали;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Материјално книговодство</w:t>
      </w:r>
      <w:r w:rsidRPr="009D38E9">
        <w:rPr>
          <w:rFonts w:ascii="Times New Roman" w:hAnsi="Times New Roman" w:cs="Times New Roman"/>
        </w:rPr>
        <w:t>-поврзување на документите од магацинска евиденција со аналитика на магацин и главна книга;</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Плати</w:t>
      </w:r>
      <w:r w:rsidRPr="009D38E9">
        <w:rPr>
          <w:rFonts w:ascii="Times New Roman" w:hAnsi="Times New Roman" w:cs="Times New Roman"/>
        </w:rPr>
        <w:t>-внес на податоции изработка на плата;</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Основни средства</w:t>
      </w:r>
      <w:r w:rsidRPr="009D38E9">
        <w:rPr>
          <w:rFonts w:ascii="Times New Roman" w:hAnsi="Times New Roman" w:cs="Times New Roman"/>
        </w:rPr>
        <w:t>-внес на основни средства, амортизација, расход.</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Попис и расходување на основни средства, ситен инвентар, репроматеријали и резервни делови.</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Модулите даваат можност за финансиски показатели и информации од дневен, неделен, месечен и периодичен карактер и се неопходна основа при изработката на тромесечни, шестмесчни и годишни извештаи за работењето, кои се доставуваат до надзорниот и управниот одбор на претпријатието, како и до неговиот основач - Владата на Република Македонија. </w:t>
      </w:r>
    </w:p>
    <w:p w:rsidR="007F0D45" w:rsidRPr="009D38E9" w:rsidRDefault="007F0D45" w:rsidP="009D38E9">
      <w:pPr>
        <w:pStyle w:val="ListParagraph"/>
        <w:spacing w:after="0" w:line="240" w:lineRule="auto"/>
        <w:rPr>
          <w:rFonts w:ascii="Times New Roman" w:hAnsi="Times New Roman" w:cs="Times New Roman"/>
        </w:rPr>
      </w:pPr>
    </w:p>
    <w:p w:rsidR="00855DB9" w:rsidRPr="009D38E9" w:rsidRDefault="00855DB9" w:rsidP="009D38E9">
      <w:pPr>
        <w:pStyle w:val="ListParagraph"/>
        <w:numPr>
          <w:ilvl w:val="1"/>
          <w:numId w:val="4"/>
        </w:numPr>
        <w:spacing w:after="0" w:line="240" w:lineRule="auto"/>
        <w:rPr>
          <w:rFonts w:ascii="Times New Roman" w:hAnsi="Times New Roman" w:cs="Times New Roman"/>
          <w:b/>
        </w:rPr>
      </w:pPr>
      <w:r w:rsidRPr="009D38E9">
        <w:rPr>
          <w:rFonts w:ascii="Times New Roman" w:hAnsi="Times New Roman" w:cs="Times New Roman"/>
          <w:b/>
        </w:rPr>
        <w:t>Човечки ресурси и кадрова политика</w:t>
      </w:r>
    </w:p>
    <w:p w:rsidR="00E628DD" w:rsidRPr="009D38E9" w:rsidRDefault="00E628DD" w:rsidP="009D38E9">
      <w:pPr>
        <w:spacing w:before="38" w:after="0" w:line="240" w:lineRule="auto"/>
        <w:jc w:val="both"/>
        <w:rPr>
          <w:rFonts w:ascii="Times New Roman" w:hAnsi="Times New Roman" w:cs="Times New Roman"/>
        </w:rPr>
      </w:pPr>
      <w:r w:rsidRPr="009D38E9">
        <w:rPr>
          <w:rFonts w:ascii="Times New Roman" w:hAnsi="Times New Roman" w:cs="Times New Roman"/>
        </w:rPr>
        <w:lastRenderedPageBreak/>
        <w:t>Во ЈПВ Лисиче-Велес постојат два сектора:</w:t>
      </w:r>
    </w:p>
    <w:p w:rsidR="00E628DD" w:rsidRPr="009D38E9" w:rsidRDefault="00E628DD" w:rsidP="009D38E9">
      <w:pPr>
        <w:numPr>
          <w:ilvl w:val="0"/>
          <w:numId w:val="6"/>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rPr>
        <w:t>Технички сектор</w:t>
      </w:r>
    </w:p>
    <w:p w:rsidR="00E628DD" w:rsidRPr="009D38E9" w:rsidRDefault="00E628DD" w:rsidP="009D38E9">
      <w:pPr>
        <w:numPr>
          <w:ilvl w:val="0"/>
          <w:numId w:val="6"/>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rPr>
        <w:t>Сектор за финансиски, правни и општи работи</w:t>
      </w:r>
    </w:p>
    <w:p w:rsidR="00E628DD" w:rsidRPr="009D38E9" w:rsidRDefault="00E628DD"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Вкупниот </w:t>
      </w:r>
      <w:r w:rsidR="00584BCA">
        <w:rPr>
          <w:rFonts w:ascii="Times New Roman" w:hAnsi="Times New Roman" w:cs="Times New Roman"/>
        </w:rPr>
        <w:t xml:space="preserve">просечен </w:t>
      </w:r>
      <w:r w:rsidRPr="009D38E9">
        <w:rPr>
          <w:rFonts w:ascii="Times New Roman" w:hAnsi="Times New Roman" w:cs="Times New Roman"/>
        </w:rPr>
        <w:t>број на вработени на неопределено време заклучно со 31.</w:t>
      </w:r>
      <w:r w:rsidR="00784E41">
        <w:rPr>
          <w:rFonts w:ascii="Times New Roman" w:hAnsi="Times New Roman" w:cs="Times New Roman"/>
          <w:lang w:val="en-US"/>
        </w:rPr>
        <w:t>03</w:t>
      </w:r>
      <w:r w:rsidRPr="009D38E9">
        <w:rPr>
          <w:rFonts w:ascii="Times New Roman" w:hAnsi="Times New Roman" w:cs="Times New Roman"/>
        </w:rPr>
        <w:t>.201</w:t>
      </w:r>
      <w:r w:rsidR="00784E41">
        <w:rPr>
          <w:rFonts w:ascii="Times New Roman" w:hAnsi="Times New Roman" w:cs="Times New Roman"/>
          <w:lang w:val="en-US"/>
        </w:rPr>
        <w:t>9</w:t>
      </w:r>
      <w:r w:rsidRPr="009D38E9">
        <w:rPr>
          <w:rFonts w:ascii="Times New Roman" w:hAnsi="Times New Roman" w:cs="Times New Roman"/>
        </w:rPr>
        <w:t xml:space="preserve"> година е 24 лица, на определено време </w:t>
      </w:r>
      <w:r w:rsidR="00784E41">
        <w:rPr>
          <w:rFonts w:ascii="Times New Roman" w:hAnsi="Times New Roman" w:cs="Times New Roman"/>
          <w:lang w:val="en-US"/>
        </w:rPr>
        <w:t>2</w:t>
      </w:r>
      <w:r w:rsidRPr="009D38E9">
        <w:rPr>
          <w:rFonts w:ascii="Times New Roman" w:hAnsi="Times New Roman" w:cs="Times New Roman"/>
        </w:rPr>
        <w:t xml:space="preserve"> лица и по договор за дело 1 лице. </w:t>
      </w:r>
    </w:p>
    <w:p w:rsidR="00E628DD" w:rsidRPr="009D38E9" w:rsidRDefault="00E628DD" w:rsidP="00E628DD">
      <w:pPr>
        <w:spacing w:before="38" w:after="0" w:line="250" w:lineRule="exact"/>
        <w:jc w:val="both"/>
        <w:rPr>
          <w:rFonts w:ascii="Times New Roman" w:hAnsi="Times New Roman" w:cs="Times New Roman"/>
        </w:rPr>
      </w:pPr>
      <w:r w:rsidRPr="009D38E9">
        <w:rPr>
          <w:rFonts w:ascii="Times New Roman" w:hAnsi="Times New Roman" w:cs="Times New Roman"/>
        </w:rPr>
        <w:t xml:space="preserve">Во Правилникот за систематизација </w:t>
      </w:r>
      <w:r w:rsidR="00CF2739" w:rsidRPr="009D38E9">
        <w:rPr>
          <w:rFonts w:ascii="Times New Roman" w:hAnsi="Times New Roman" w:cs="Times New Roman"/>
        </w:rPr>
        <w:t>на работните места предвидени се вкупно 33 работни позиции, за кој во наредниот период планираме дел да бидат пополнети со нови вработени, додека дел ќе се пополнат со унапредување на вработените.</w:t>
      </w:r>
    </w:p>
    <w:p w:rsidR="00CF2739" w:rsidRPr="009D38E9" w:rsidRDefault="00CF2739" w:rsidP="00CF2739">
      <w:pPr>
        <w:spacing w:after="0"/>
        <w:jc w:val="both"/>
        <w:rPr>
          <w:rFonts w:ascii="Times New Roman" w:hAnsi="Times New Roman" w:cs="Times New Roman"/>
        </w:rPr>
      </w:pPr>
      <w:r w:rsidRPr="009D38E9">
        <w:rPr>
          <w:rFonts w:ascii="Times New Roman" w:hAnsi="Times New Roman" w:cs="Times New Roman"/>
        </w:rPr>
        <w:t>Функционалните области во рамки на двата сектора ги сочинуваат:</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Финансии и сметководство</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Управување со човечки ресурси и општо правни работи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Спроведување на постапки за јавни набавки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Градежништво и   водостопанство</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Електро машински работи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Микробиолошка и физичко хемиска лабораторија</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Контрола и следење на Синоптик опремата</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Одржување, обезбедување и помошни работи на објектите</w:t>
      </w:r>
    </w:p>
    <w:p w:rsidR="00E628DD" w:rsidRPr="00580967" w:rsidRDefault="00E628DD" w:rsidP="00E628DD">
      <w:pPr>
        <w:pStyle w:val="ListParagraph"/>
        <w:ind w:left="0"/>
        <w:rPr>
          <w:rFonts w:ascii="Times New Roman" w:hAnsi="Times New Roman" w:cs="Times New Roman"/>
        </w:rPr>
      </w:pPr>
    </w:p>
    <w:p w:rsidR="00855DB9" w:rsidRPr="00C070F1" w:rsidRDefault="00855DB9" w:rsidP="00855DB9">
      <w:pPr>
        <w:pStyle w:val="ListParagraph"/>
        <w:numPr>
          <w:ilvl w:val="1"/>
          <w:numId w:val="4"/>
        </w:numPr>
        <w:rPr>
          <w:b/>
        </w:rPr>
      </w:pPr>
      <w:r w:rsidRPr="00C070F1">
        <w:rPr>
          <w:b/>
        </w:rPr>
        <w:t>Правни работи</w:t>
      </w:r>
    </w:p>
    <w:p w:rsidR="00CF2739" w:rsidRDefault="00CF2739" w:rsidP="006A610F">
      <w:pPr>
        <w:pStyle w:val="ListParagraph"/>
        <w:spacing w:after="0" w:line="240" w:lineRule="auto"/>
        <w:ind w:left="0"/>
        <w:jc w:val="both"/>
      </w:pPr>
      <w:r>
        <w:t xml:space="preserve">Во рамките на претпријатието постои одделение за општо правни работи и човечки ресурси, каде покрај вршењето на стручно административни и нормативно правни работи согласно законските прописи и правни акти , неопходно е планирање на стратегија за спроведување на политика на континуирано усовршување </w:t>
      </w:r>
      <w:r w:rsidR="00C070F1">
        <w:t>на вработените и тоа:</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Подобрување на организационата поставеност и одговорност во извршувањето на работните обврски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Проверка и унапредување на знаењето, преку организирање на обуки, семинари, работилници и сл.</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Постојано следење на измените на законските прописи и следење на техничко технолошките иновации.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Исполнување на неопходниот фонд на часови обука за овластени сметководители, како и неопходни обуки за јавните набавки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Стекнување на потребните звања, полагање на задолжителните испити за добивање на сертификати и лиценци.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 xml:space="preserve">Спроведување и имплементација на процедурите од </w:t>
      </w:r>
      <w:r w:rsidRPr="00580967">
        <w:rPr>
          <w:rFonts w:ascii="Times New Roman" w:hAnsi="Times New Roman" w:cs="Times New Roman"/>
          <w:lang w:val="en-US"/>
        </w:rPr>
        <w:t>ISO 9001 стандардите, како и имплементација на нови стандарди и процедури.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Обука и континуирано усовршување на вработените за контрола и следење на SKADA системот.</w:t>
      </w:r>
    </w:p>
    <w:p w:rsidR="00C070F1" w:rsidRPr="00580967" w:rsidRDefault="00C070F1" w:rsidP="006A610F">
      <w:pPr>
        <w:pStyle w:val="ListParagraph"/>
        <w:spacing w:after="0" w:line="240" w:lineRule="auto"/>
        <w:ind w:left="0"/>
        <w:jc w:val="both"/>
        <w:rPr>
          <w:rFonts w:ascii="Times New Roman" w:hAnsi="Times New Roman" w:cs="Times New Roman"/>
        </w:rPr>
      </w:pPr>
    </w:p>
    <w:p w:rsidR="00855DB9" w:rsidRPr="00580967" w:rsidRDefault="00855DB9" w:rsidP="006A610F">
      <w:pPr>
        <w:pStyle w:val="ListParagraph"/>
        <w:numPr>
          <w:ilvl w:val="1"/>
          <w:numId w:val="4"/>
        </w:numPr>
        <w:spacing w:after="0" w:line="240" w:lineRule="auto"/>
        <w:rPr>
          <w:rFonts w:ascii="Times New Roman" w:hAnsi="Times New Roman" w:cs="Times New Roman"/>
          <w:b/>
        </w:rPr>
      </w:pPr>
      <w:r w:rsidRPr="00580967">
        <w:rPr>
          <w:rFonts w:ascii="Times New Roman" w:hAnsi="Times New Roman" w:cs="Times New Roman"/>
          <w:b/>
        </w:rPr>
        <w:t>Финансиски прашања и јавни набавки</w:t>
      </w:r>
    </w:p>
    <w:p w:rsidR="00C070F1" w:rsidRPr="00580967" w:rsidRDefault="00C070F1" w:rsidP="006A610F">
      <w:pPr>
        <w:pStyle w:val="ListParagraph"/>
        <w:spacing w:after="0" w:line="240" w:lineRule="auto"/>
        <w:ind w:left="0"/>
        <w:jc w:val="both"/>
        <w:rPr>
          <w:rFonts w:ascii="Times New Roman" w:hAnsi="Times New Roman" w:cs="Times New Roman"/>
        </w:rPr>
      </w:pPr>
      <w:r w:rsidRPr="00580967">
        <w:rPr>
          <w:rFonts w:ascii="Times New Roman" w:hAnsi="Times New Roman" w:cs="Times New Roman"/>
        </w:rPr>
        <w:t xml:space="preserve">Во склоп на Секторот за финансиски, правни и општи работи постојат две одделенија и тоа </w:t>
      </w:r>
      <w:r w:rsidR="006A610F" w:rsidRPr="00580967">
        <w:rPr>
          <w:rFonts w:ascii="Times New Roman" w:hAnsi="Times New Roman" w:cs="Times New Roman"/>
        </w:rPr>
        <w:t>1.</w:t>
      </w:r>
      <w:r w:rsidRPr="00580967">
        <w:rPr>
          <w:rFonts w:ascii="Times New Roman" w:hAnsi="Times New Roman" w:cs="Times New Roman"/>
          <w:i/>
        </w:rPr>
        <w:t>Одделение за финансии</w:t>
      </w:r>
      <w:r w:rsidRPr="00580967">
        <w:rPr>
          <w:rFonts w:ascii="Times New Roman" w:hAnsi="Times New Roman" w:cs="Times New Roman"/>
        </w:rPr>
        <w:t xml:space="preserve"> и </w:t>
      </w:r>
      <w:r w:rsidR="006A610F" w:rsidRPr="00580967">
        <w:rPr>
          <w:rFonts w:ascii="Times New Roman" w:hAnsi="Times New Roman" w:cs="Times New Roman"/>
        </w:rPr>
        <w:t>2.</w:t>
      </w:r>
      <w:r w:rsidRPr="00580967">
        <w:rPr>
          <w:rFonts w:ascii="Times New Roman" w:hAnsi="Times New Roman" w:cs="Times New Roman"/>
          <w:i/>
        </w:rPr>
        <w:t>Одделение за општо правни работи и човечки ресурси</w:t>
      </w:r>
      <w:r w:rsidRPr="00580967">
        <w:rPr>
          <w:rFonts w:ascii="Times New Roman" w:hAnsi="Times New Roman" w:cs="Times New Roman"/>
        </w:rPr>
        <w:t xml:space="preserve">, каде што се </w:t>
      </w:r>
      <w:r w:rsidR="006A610F" w:rsidRPr="00580967">
        <w:rPr>
          <w:rFonts w:ascii="Times New Roman" w:hAnsi="Times New Roman" w:cs="Times New Roman"/>
        </w:rPr>
        <w:t>водат постапките за спроведување на јавните набавки врз основа на донесениот План за јавни набавки и нивна реализација по квартали.</w:t>
      </w:r>
    </w:p>
    <w:p w:rsidR="006A610F" w:rsidRPr="00580967" w:rsidRDefault="006A610F" w:rsidP="006A610F">
      <w:pPr>
        <w:spacing w:after="0" w:line="240" w:lineRule="auto"/>
        <w:jc w:val="both"/>
        <w:rPr>
          <w:rFonts w:ascii="Times New Roman" w:hAnsi="Times New Roman" w:cs="Times New Roman"/>
        </w:rPr>
      </w:pPr>
      <w:r w:rsidRPr="00580967">
        <w:rPr>
          <w:rFonts w:ascii="Times New Roman" w:hAnsi="Times New Roman" w:cs="Times New Roman"/>
          <w:b/>
          <w:i/>
          <w:lang w:val="en-US"/>
        </w:rPr>
        <w:t xml:space="preserve">   </w:t>
      </w:r>
      <w:r w:rsidRPr="00580967">
        <w:rPr>
          <w:rFonts w:ascii="Times New Roman" w:hAnsi="Times New Roman" w:cs="Times New Roman"/>
          <w:lang w:val="en-US"/>
        </w:rPr>
        <w:t xml:space="preserve"> Сметководствената политика на претпријатието е во согласност со актуелните законски прописи. Евиденцијата на сите деловни настани се води аналитички според Правилникот  за сметковниот план и содржината на одделните сметки во сметковниот план (Сл. весник на РМ 174/11). Основа за подготовка на годишната сметка на претпријатието е согласно Законот за трговски дру</w:t>
      </w:r>
      <w:r w:rsidRPr="00580967">
        <w:rPr>
          <w:rFonts w:ascii="Times New Roman" w:hAnsi="Times New Roman" w:cs="Times New Roman"/>
        </w:rPr>
        <w:t>ш</w:t>
      </w:r>
      <w:r w:rsidRPr="00580967">
        <w:rPr>
          <w:rFonts w:ascii="Times New Roman" w:hAnsi="Times New Roman" w:cs="Times New Roman"/>
          <w:lang w:val="en-US"/>
        </w:rPr>
        <w:t>тва (Службен весник на РМ бр.28/04 ,84/05 ,25/07, 87/08, 42/10, 48/10 и 24/11) и Правилникот за водење на сметководството (Сл. весник на РМ бр. 159/09,164/10 и 107/11) – Ме</w:t>
      </w:r>
      <w:r w:rsidRPr="00580967">
        <w:rPr>
          <w:rFonts w:ascii="Times New Roman" w:hAnsi="Times New Roman" w:cs="Times New Roman"/>
        </w:rPr>
        <w:t>ѓ</w:t>
      </w:r>
      <w:r w:rsidRPr="00580967">
        <w:rPr>
          <w:rFonts w:ascii="Times New Roman" w:hAnsi="Times New Roman" w:cs="Times New Roman"/>
          <w:lang w:val="en-US"/>
        </w:rPr>
        <w:t>ународни сметководствени стандарди МСС, како и Ме</w:t>
      </w:r>
      <w:r w:rsidRPr="00580967">
        <w:rPr>
          <w:rFonts w:ascii="Times New Roman" w:hAnsi="Times New Roman" w:cs="Times New Roman"/>
        </w:rPr>
        <w:t>ѓ</w:t>
      </w:r>
      <w:r w:rsidRPr="00580967">
        <w:rPr>
          <w:rFonts w:ascii="Times New Roman" w:hAnsi="Times New Roman" w:cs="Times New Roman"/>
          <w:lang w:val="en-US"/>
        </w:rPr>
        <w:t>ународните стандарди за финансиско известување МСФИ.</w:t>
      </w:r>
      <w:r w:rsidRPr="00580967">
        <w:rPr>
          <w:rFonts w:ascii="Times New Roman" w:hAnsi="Times New Roman" w:cs="Times New Roman"/>
        </w:rPr>
        <w:t xml:space="preserve"> </w:t>
      </w:r>
      <w:r w:rsidRPr="00580967">
        <w:rPr>
          <w:rFonts w:ascii="Times New Roman" w:hAnsi="Times New Roman" w:cs="Times New Roman"/>
          <w:lang w:val="en-US"/>
        </w:rPr>
        <w:t>Годи</w:t>
      </w:r>
      <w:r w:rsidRPr="00580967">
        <w:rPr>
          <w:rFonts w:ascii="Times New Roman" w:hAnsi="Times New Roman" w:cs="Times New Roman"/>
        </w:rPr>
        <w:t>ш</w:t>
      </w:r>
      <w:r w:rsidRPr="00580967">
        <w:rPr>
          <w:rFonts w:ascii="Times New Roman" w:hAnsi="Times New Roman" w:cs="Times New Roman"/>
          <w:lang w:val="en-US"/>
        </w:rPr>
        <w:t>ната сметка е изготвена со примена на методата на</w:t>
      </w:r>
      <w:r w:rsidRPr="00CA520F">
        <w:rPr>
          <w:rFonts w:ascii="Arial" w:hAnsi="Arial" w:cs="Arial"/>
          <w:lang w:val="en-US"/>
        </w:rPr>
        <w:t xml:space="preserve"> </w:t>
      </w:r>
      <w:r w:rsidRPr="00580967">
        <w:rPr>
          <w:rFonts w:ascii="Times New Roman" w:hAnsi="Times New Roman" w:cs="Times New Roman"/>
          <w:lang w:val="en-US"/>
        </w:rPr>
        <w:t>набавна вредност и принципот на континуитет во работењето, па истата ги содржи</w:t>
      </w:r>
      <w:r w:rsidRPr="00CA520F">
        <w:rPr>
          <w:rFonts w:ascii="Arial" w:hAnsi="Arial" w:cs="Arial"/>
          <w:lang w:val="en-US"/>
        </w:rPr>
        <w:t xml:space="preserve"> </w:t>
      </w:r>
      <w:r w:rsidRPr="00580967">
        <w:rPr>
          <w:rFonts w:ascii="Times New Roman" w:hAnsi="Times New Roman" w:cs="Times New Roman"/>
          <w:lang w:val="en-US"/>
        </w:rPr>
        <w:t xml:space="preserve">Билансот на </w:t>
      </w:r>
      <w:r w:rsidRPr="00580967">
        <w:rPr>
          <w:rFonts w:ascii="Times New Roman" w:hAnsi="Times New Roman" w:cs="Times New Roman"/>
          <w:lang w:val="en-US"/>
        </w:rPr>
        <w:lastRenderedPageBreak/>
        <w:t>состојбата – изве</w:t>
      </w:r>
      <w:r w:rsidRPr="00580967">
        <w:rPr>
          <w:rFonts w:ascii="Times New Roman" w:hAnsi="Times New Roman" w:cs="Times New Roman"/>
        </w:rPr>
        <w:t>ш</w:t>
      </w:r>
      <w:r w:rsidRPr="00580967">
        <w:rPr>
          <w:rFonts w:ascii="Times New Roman" w:hAnsi="Times New Roman" w:cs="Times New Roman"/>
          <w:lang w:val="en-US"/>
        </w:rPr>
        <w:t>тај за финансиската состојба и Билансот на успех</w:t>
      </w:r>
      <w:r w:rsidRPr="00580967">
        <w:rPr>
          <w:rFonts w:ascii="Times New Roman" w:hAnsi="Times New Roman" w:cs="Times New Roman"/>
        </w:rPr>
        <w:t>-</w:t>
      </w:r>
      <w:r w:rsidRPr="00580967">
        <w:rPr>
          <w:rFonts w:ascii="Times New Roman" w:hAnsi="Times New Roman" w:cs="Times New Roman"/>
          <w:lang w:val="en-US"/>
        </w:rPr>
        <w:t xml:space="preserve"> изве</w:t>
      </w:r>
      <w:r w:rsidRPr="00580967">
        <w:rPr>
          <w:rFonts w:ascii="Times New Roman" w:hAnsi="Times New Roman" w:cs="Times New Roman"/>
        </w:rPr>
        <w:t>ш</w:t>
      </w:r>
      <w:r w:rsidRPr="00580967">
        <w:rPr>
          <w:rFonts w:ascii="Times New Roman" w:hAnsi="Times New Roman" w:cs="Times New Roman"/>
          <w:lang w:val="en-US"/>
        </w:rPr>
        <w:t xml:space="preserve">тај за добивка или загуба од финансиското работење. </w:t>
      </w:r>
    </w:p>
    <w:p w:rsidR="006A610F" w:rsidRPr="00580967" w:rsidRDefault="006A610F" w:rsidP="00C070F1">
      <w:pPr>
        <w:pStyle w:val="ListParagraph"/>
        <w:ind w:left="0"/>
        <w:jc w:val="both"/>
        <w:rPr>
          <w:rFonts w:ascii="Times New Roman" w:hAnsi="Times New Roman" w:cs="Times New Roman"/>
        </w:rPr>
      </w:pPr>
    </w:p>
    <w:p w:rsidR="00855DB9" w:rsidRPr="00580967" w:rsidRDefault="00855DB9" w:rsidP="00855DB9">
      <w:pPr>
        <w:pStyle w:val="ListParagraph"/>
        <w:numPr>
          <w:ilvl w:val="1"/>
          <w:numId w:val="4"/>
        </w:numPr>
        <w:rPr>
          <w:rFonts w:ascii="Times New Roman" w:hAnsi="Times New Roman" w:cs="Times New Roman"/>
          <w:b/>
        </w:rPr>
      </w:pPr>
      <w:r w:rsidRPr="00580967">
        <w:rPr>
          <w:rFonts w:ascii="Times New Roman" w:hAnsi="Times New Roman" w:cs="Times New Roman"/>
          <w:b/>
        </w:rPr>
        <w:t>Инвестиции</w:t>
      </w:r>
    </w:p>
    <w:p w:rsidR="00D20101" w:rsidRPr="00580967" w:rsidRDefault="00D20101" w:rsidP="00D20101">
      <w:pPr>
        <w:pStyle w:val="ListParagraph"/>
        <w:ind w:left="0"/>
        <w:rPr>
          <w:rFonts w:ascii="Times New Roman" w:hAnsi="Times New Roman" w:cs="Times New Roman"/>
        </w:rPr>
      </w:pPr>
      <w:r w:rsidRPr="00580967">
        <w:rPr>
          <w:rFonts w:ascii="Times New Roman" w:hAnsi="Times New Roman" w:cs="Times New Roman"/>
        </w:rPr>
        <w:t xml:space="preserve">Вкупна вредност на инвестициони активности: </w:t>
      </w:r>
      <w:r w:rsidR="001D26D2" w:rsidRPr="001D26D2">
        <w:rPr>
          <w:rFonts w:ascii="Times New Roman" w:hAnsi="Times New Roman" w:cs="Times New Roman"/>
          <w:b/>
        </w:rPr>
        <w:t>17</w:t>
      </w:r>
      <w:r w:rsidRPr="00580967">
        <w:rPr>
          <w:rFonts w:ascii="Times New Roman" w:hAnsi="Times New Roman" w:cs="Times New Roman"/>
          <w:b/>
        </w:rPr>
        <w:t>.</w:t>
      </w:r>
      <w:r w:rsidR="001D26D2">
        <w:rPr>
          <w:rFonts w:ascii="Times New Roman" w:hAnsi="Times New Roman" w:cs="Times New Roman"/>
          <w:b/>
        </w:rPr>
        <w:t>18</w:t>
      </w:r>
      <w:r w:rsidRPr="00580967">
        <w:rPr>
          <w:rFonts w:ascii="Times New Roman" w:hAnsi="Times New Roman" w:cs="Times New Roman"/>
          <w:b/>
        </w:rPr>
        <w:t>0.000,00</w:t>
      </w:r>
      <w:r w:rsidRPr="00580967">
        <w:rPr>
          <w:rFonts w:ascii="Times New Roman" w:hAnsi="Times New Roman" w:cs="Times New Roman"/>
        </w:rPr>
        <w:t xml:space="preserve"> ден.</w:t>
      </w:r>
    </w:p>
    <w:p w:rsidR="00D20101" w:rsidRPr="00580967" w:rsidRDefault="00D20101" w:rsidP="00D20101">
      <w:pPr>
        <w:pStyle w:val="ListParagraph"/>
        <w:ind w:left="0"/>
        <w:rPr>
          <w:rFonts w:ascii="Times New Roman" w:hAnsi="Times New Roman" w:cs="Times New Roman"/>
        </w:rPr>
      </w:pPr>
      <w:r w:rsidRPr="00580967">
        <w:rPr>
          <w:rFonts w:ascii="Times New Roman" w:hAnsi="Times New Roman" w:cs="Times New Roman"/>
          <w:b/>
        </w:rPr>
        <w:t>А</w:t>
      </w:r>
      <w:r w:rsidRPr="00580967">
        <w:rPr>
          <w:rFonts w:ascii="Times New Roman" w:hAnsi="Times New Roman" w:cs="Times New Roman"/>
        </w:rPr>
        <w:t xml:space="preserve">. </w:t>
      </w:r>
      <w:r w:rsidRPr="00580967">
        <w:rPr>
          <w:rFonts w:ascii="Times New Roman" w:hAnsi="Times New Roman" w:cs="Times New Roman"/>
          <w:b/>
          <w:u w:val="single"/>
        </w:rPr>
        <w:t>Технички сектор</w:t>
      </w:r>
    </w:p>
    <w:p w:rsidR="00D20101" w:rsidRPr="009D38E9" w:rsidRDefault="00D20101" w:rsidP="00D20101">
      <w:pPr>
        <w:pStyle w:val="ListParagraph"/>
        <w:ind w:left="0"/>
        <w:rPr>
          <w:rFonts w:ascii="Times New Roman" w:hAnsi="Times New Roman" w:cs="Times New Roman"/>
          <w:b/>
          <w:i/>
          <w:u w:val="single"/>
        </w:rPr>
      </w:pPr>
      <w:r w:rsidRPr="009D38E9">
        <w:rPr>
          <w:rFonts w:ascii="Times New Roman" w:hAnsi="Times New Roman" w:cs="Times New Roman"/>
          <w:b/>
          <w:i/>
          <w:u w:val="single"/>
        </w:rPr>
        <w:t xml:space="preserve">Тековно инвестиционо одржување </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0A4E0E" w:rsidRPr="004060BA" w:rsidTr="000A4E0E">
        <w:trPr>
          <w:trHeight w:val="596"/>
        </w:trPr>
        <w:tc>
          <w:tcPr>
            <w:tcW w:w="567" w:type="dxa"/>
            <w:shd w:val="clear" w:color="auto" w:fill="auto"/>
            <w:vAlign w:val="center"/>
            <w:hideMark/>
          </w:tcPr>
          <w:p w:rsidR="000A4E0E" w:rsidRPr="00090559" w:rsidRDefault="000A4E0E" w:rsidP="000A4E0E">
            <w:pPr>
              <w:spacing w:after="0" w:line="240" w:lineRule="auto"/>
              <w:jc w:val="center"/>
              <w:rPr>
                <w:rFonts w:eastAsia="Times New Roman" w:cs="Calibri"/>
                <w:b/>
                <w:bCs/>
                <w:color w:val="000000"/>
                <w:sz w:val="16"/>
                <w:szCs w:val="16"/>
                <w:lang w:eastAsia="mk-MK"/>
              </w:rPr>
            </w:pPr>
            <w:r>
              <w:rPr>
                <w:rFonts w:eastAsia="Times New Roman" w:cs="Calibri"/>
                <w:b/>
                <w:bCs/>
                <w:color w:val="000000"/>
                <w:sz w:val="16"/>
                <w:szCs w:val="16"/>
                <w:lang w:eastAsia="mk-MK"/>
              </w:rPr>
              <w:t>РЕД</w:t>
            </w:r>
            <w:r w:rsidRPr="00090559">
              <w:rPr>
                <w:rFonts w:eastAsia="Times New Roman" w:cs="Calibri"/>
                <w:b/>
                <w:bCs/>
                <w:color w:val="000000"/>
                <w:sz w:val="16"/>
                <w:szCs w:val="16"/>
                <w:lang w:eastAsia="mk-MK"/>
              </w:rPr>
              <w:t>БР.</w:t>
            </w:r>
          </w:p>
        </w:tc>
        <w:tc>
          <w:tcPr>
            <w:tcW w:w="4395" w:type="dxa"/>
            <w:shd w:val="clear" w:color="auto" w:fill="auto"/>
            <w:vAlign w:val="center"/>
            <w:hideMark/>
          </w:tcPr>
          <w:p w:rsidR="000A4E0E" w:rsidRPr="00B60167" w:rsidRDefault="000A4E0E" w:rsidP="000A4E0E">
            <w:pPr>
              <w:spacing w:after="0" w:line="240" w:lineRule="auto"/>
              <w:jc w:val="center"/>
              <w:rPr>
                <w:rFonts w:eastAsia="Times New Roman" w:cs="Calibri"/>
                <w:b/>
                <w:bCs/>
                <w:color w:val="000000"/>
                <w:sz w:val="20"/>
                <w:szCs w:val="20"/>
                <w:lang w:eastAsia="mk-MK"/>
              </w:rPr>
            </w:pPr>
            <w:r w:rsidRPr="00B60167">
              <w:rPr>
                <w:rFonts w:eastAsia="Times New Roman" w:cs="Calibri"/>
                <w:b/>
                <w:bCs/>
                <w:color w:val="000000"/>
                <w:sz w:val="20"/>
                <w:szCs w:val="20"/>
                <w:lang w:eastAsia="mk-MK"/>
              </w:rPr>
              <w:t>ОПИС НА ПОЗИЦИЈАТА</w:t>
            </w:r>
          </w:p>
        </w:tc>
        <w:tc>
          <w:tcPr>
            <w:tcW w:w="1134" w:type="dxa"/>
            <w:shd w:val="clear" w:color="auto" w:fill="auto"/>
            <w:vAlign w:val="center"/>
            <w:hideMark/>
          </w:tcPr>
          <w:p w:rsidR="000A4E0E" w:rsidRPr="004060BA" w:rsidRDefault="000A4E0E" w:rsidP="000A4E0E">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ПРВ КВАРТАЛ</w:t>
            </w:r>
          </w:p>
        </w:tc>
        <w:tc>
          <w:tcPr>
            <w:tcW w:w="1134" w:type="dxa"/>
            <w:shd w:val="clear" w:color="auto" w:fill="auto"/>
            <w:vAlign w:val="center"/>
            <w:hideMark/>
          </w:tcPr>
          <w:p w:rsidR="000A4E0E" w:rsidRPr="004060BA" w:rsidRDefault="000A4E0E" w:rsidP="000A4E0E">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ВТОР КВАРТАЛ</w:t>
            </w:r>
          </w:p>
        </w:tc>
        <w:tc>
          <w:tcPr>
            <w:tcW w:w="1134" w:type="dxa"/>
            <w:shd w:val="clear" w:color="auto" w:fill="auto"/>
            <w:vAlign w:val="center"/>
            <w:hideMark/>
          </w:tcPr>
          <w:p w:rsidR="000A4E0E" w:rsidRPr="004060BA" w:rsidRDefault="000A4E0E" w:rsidP="000A4E0E">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ТРЕТ КВАРТАЛ</w:t>
            </w:r>
          </w:p>
        </w:tc>
        <w:tc>
          <w:tcPr>
            <w:tcW w:w="1134" w:type="dxa"/>
            <w:shd w:val="clear" w:color="auto" w:fill="auto"/>
            <w:vAlign w:val="center"/>
            <w:hideMark/>
          </w:tcPr>
          <w:p w:rsidR="000A4E0E" w:rsidRPr="004060BA" w:rsidRDefault="000A4E0E" w:rsidP="000A4E0E">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ЧЕТВРТ КВАРТАЛ</w:t>
            </w:r>
          </w:p>
        </w:tc>
        <w:tc>
          <w:tcPr>
            <w:tcW w:w="1050" w:type="dxa"/>
            <w:shd w:val="clear" w:color="auto" w:fill="auto"/>
            <w:vAlign w:val="center"/>
            <w:hideMark/>
          </w:tcPr>
          <w:p w:rsidR="000A4E0E" w:rsidRPr="004060BA" w:rsidRDefault="000A4E0E" w:rsidP="000A4E0E">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ВКУПНО</w:t>
            </w:r>
          </w:p>
        </w:tc>
      </w:tr>
      <w:tr w:rsidR="000A4E0E" w:rsidRPr="00230028" w:rsidTr="000A4E0E">
        <w:trPr>
          <w:trHeight w:val="562"/>
        </w:trPr>
        <w:tc>
          <w:tcPr>
            <w:tcW w:w="567" w:type="dxa"/>
            <w:shd w:val="clear" w:color="auto" w:fill="auto"/>
            <w:vAlign w:val="center"/>
            <w:hideMark/>
          </w:tcPr>
          <w:p w:rsidR="000A4E0E" w:rsidRPr="00B60167" w:rsidRDefault="000A4E0E" w:rsidP="000A4E0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1</w:t>
            </w:r>
          </w:p>
        </w:tc>
        <w:tc>
          <w:tcPr>
            <w:tcW w:w="4395" w:type="dxa"/>
            <w:shd w:val="clear" w:color="auto" w:fill="auto"/>
            <w:vAlign w:val="center"/>
            <w:hideMark/>
          </w:tcPr>
          <w:p w:rsidR="000A4E0E" w:rsidRPr="00B87E30" w:rsidRDefault="000A4E0E" w:rsidP="000A4E0E">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Тековно одржување</w:t>
            </w:r>
            <w:r>
              <w:rPr>
                <w:rFonts w:eastAsia="Times New Roman" w:cs="Calibri"/>
                <w:color w:val="000000"/>
                <w:sz w:val="18"/>
                <w:szCs w:val="18"/>
                <w:lang w:val="en-US" w:eastAsia="mk-MK"/>
              </w:rPr>
              <w:t xml:space="preserve">, </w:t>
            </w:r>
            <w:r>
              <w:rPr>
                <w:rFonts w:eastAsia="Times New Roman" w:cs="Calibri"/>
                <w:color w:val="000000"/>
                <w:sz w:val="18"/>
                <w:szCs w:val="18"/>
                <w:lang w:eastAsia="mk-MK"/>
              </w:rPr>
              <w:t>промена на уље хидрол</w:t>
            </w:r>
            <w:r w:rsidRPr="00B87E30">
              <w:rPr>
                <w:rFonts w:eastAsia="Times New Roman" w:cs="Calibri"/>
                <w:color w:val="000000"/>
                <w:sz w:val="18"/>
                <w:szCs w:val="18"/>
                <w:lang w:eastAsia="mk-MK"/>
              </w:rPr>
              <w:t xml:space="preserve"> и редовна контрола на хидраулични системи</w:t>
            </w:r>
            <w:r>
              <w:rPr>
                <w:rFonts w:eastAsia="Times New Roman" w:cs="Calibri"/>
                <w:color w:val="000000"/>
                <w:sz w:val="18"/>
                <w:szCs w:val="18"/>
                <w:lang w:eastAsia="mk-MK"/>
              </w:rPr>
              <w:t xml:space="preserve"> во Хавариска затворачница</w:t>
            </w:r>
          </w:p>
        </w:tc>
        <w:tc>
          <w:tcPr>
            <w:tcW w:w="1134" w:type="dxa"/>
            <w:shd w:val="clear" w:color="auto" w:fill="auto"/>
            <w:vAlign w:val="center"/>
            <w:hideMark/>
          </w:tcPr>
          <w:p w:rsidR="000A4E0E" w:rsidRPr="00230028"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vAlign w:val="center"/>
            <w:hideMark/>
          </w:tcPr>
          <w:p w:rsidR="000A4E0E" w:rsidRPr="00230028"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vAlign w:val="center"/>
            <w:hideMark/>
          </w:tcPr>
          <w:p w:rsidR="000A4E0E" w:rsidRPr="00230028" w:rsidRDefault="000A4E0E" w:rsidP="000A4E0E">
            <w:pPr>
              <w:spacing w:after="0" w:line="240" w:lineRule="auto"/>
              <w:jc w:val="right"/>
              <w:rPr>
                <w:rFonts w:eastAsia="Times New Roman" w:cs="Calibri"/>
                <w:color w:val="000000"/>
                <w:sz w:val="20"/>
                <w:szCs w:val="20"/>
                <w:lang w:eastAsia="mk-MK"/>
              </w:rPr>
            </w:pPr>
            <w:r>
              <w:rPr>
                <w:rFonts w:eastAsia="Times New Roman" w:cs="Calibri"/>
                <w:color w:val="000000"/>
                <w:sz w:val="20"/>
                <w:szCs w:val="20"/>
                <w:lang w:eastAsia="mk-MK"/>
              </w:rPr>
              <w:t>150.000</w:t>
            </w:r>
          </w:p>
        </w:tc>
        <w:tc>
          <w:tcPr>
            <w:tcW w:w="1134" w:type="dxa"/>
            <w:shd w:val="clear" w:color="auto" w:fill="auto"/>
            <w:vAlign w:val="center"/>
            <w:hideMark/>
          </w:tcPr>
          <w:p w:rsidR="000A4E0E" w:rsidRPr="00230028" w:rsidRDefault="000A4E0E" w:rsidP="000A4E0E">
            <w:pPr>
              <w:spacing w:after="0" w:line="240" w:lineRule="auto"/>
              <w:jc w:val="right"/>
              <w:rPr>
                <w:rFonts w:eastAsia="Times New Roman" w:cs="Calibri"/>
                <w:color w:val="000000"/>
                <w:sz w:val="20"/>
                <w:szCs w:val="20"/>
                <w:lang w:eastAsia="mk-MK"/>
              </w:rPr>
            </w:pPr>
          </w:p>
        </w:tc>
        <w:tc>
          <w:tcPr>
            <w:tcW w:w="1050" w:type="dxa"/>
            <w:shd w:val="clear" w:color="auto" w:fill="auto"/>
            <w:vAlign w:val="center"/>
            <w:hideMark/>
          </w:tcPr>
          <w:p w:rsidR="000A4E0E" w:rsidRPr="00230028"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15</w:t>
            </w:r>
            <w:r w:rsidRPr="00B60167">
              <w:rPr>
                <w:rFonts w:eastAsia="Times New Roman" w:cs="Calibri"/>
                <w:b/>
                <w:bCs/>
                <w:color w:val="000000"/>
                <w:sz w:val="20"/>
                <w:szCs w:val="20"/>
                <w:lang w:val="en-US" w:eastAsia="mk-MK"/>
              </w:rPr>
              <w:t>0.000</w:t>
            </w:r>
          </w:p>
        </w:tc>
      </w:tr>
      <w:tr w:rsidR="000A4E0E" w:rsidRPr="00E95C3B" w:rsidTr="000A4E0E">
        <w:trPr>
          <w:trHeight w:val="501"/>
        </w:trPr>
        <w:tc>
          <w:tcPr>
            <w:tcW w:w="567" w:type="dxa"/>
            <w:shd w:val="clear" w:color="auto" w:fill="auto"/>
            <w:vAlign w:val="center"/>
            <w:hideMark/>
          </w:tcPr>
          <w:p w:rsidR="000A4E0E" w:rsidRPr="00B60167" w:rsidRDefault="000A4E0E" w:rsidP="000A4E0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2</w:t>
            </w:r>
          </w:p>
        </w:tc>
        <w:tc>
          <w:tcPr>
            <w:tcW w:w="4395" w:type="dxa"/>
            <w:shd w:val="clear" w:color="auto" w:fill="auto"/>
            <w:vAlign w:val="center"/>
            <w:hideMark/>
          </w:tcPr>
          <w:p w:rsidR="000A4E0E" w:rsidRPr="00B87E30" w:rsidRDefault="000A4E0E" w:rsidP="000A4E0E">
            <w:pPr>
              <w:spacing w:after="0" w:line="240" w:lineRule="auto"/>
              <w:jc w:val="both"/>
              <w:rPr>
                <w:rFonts w:eastAsia="Times New Roman" w:cs="Calibri"/>
                <w:color w:val="000000"/>
                <w:sz w:val="18"/>
                <w:szCs w:val="18"/>
                <w:lang w:val="en-US" w:eastAsia="mk-MK"/>
              </w:rPr>
            </w:pPr>
            <w:r w:rsidRPr="00B87E30">
              <w:rPr>
                <w:rFonts w:eastAsia="Times New Roman" w:cs="Calibri"/>
                <w:color w:val="000000"/>
                <w:sz w:val="18"/>
                <w:szCs w:val="18"/>
                <w:lang w:eastAsia="mk-MK"/>
              </w:rPr>
              <w:t>Контрола и сервис на катодна заштита</w:t>
            </w:r>
            <w:r w:rsidRPr="00B87E30">
              <w:rPr>
                <w:rFonts w:eastAsia="Times New Roman" w:cs="Calibri"/>
                <w:color w:val="000000"/>
                <w:sz w:val="18"/>
                <w:szCs w:val="18"/>
                <w:lang w:val="en-US" w:eastAsia="mk-MK"/>
              </w:rPr>
              <w:t xml:space="preserve"> на цевководот од излезна градба до тиролскиот зафат</w:t>
            </w: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val="en-US" w:eastAsia="mk-MK"/>
              </w:rPr>
            </w:pPr>
          </w:p>
        </w:tc>
        <w:tc>
          <w:tcPr>
            <w:tcW w:w="1134" w:type="dxa"/>
            <w:shd w:val="clear" w:color="auto" w:fill="auto"/>
            <w:vAlign w:val="center"/>
            <w:hideMark/>
          </w:tcPr>
          <w:p w:rsidR="000A4E0E" w:rsidRPr="00EC4304"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vAlign w:val="center"/>
            <w:hideMark/>
          </w:tcPr>
          <w:p w:rsidR="000A4E0E" w:rsidRPr="00EC4304" w:rsidRDefault="000A4E0E" w:rsidP="000A4E0E">
            <w:pPr>
              <w:spacing w:after="0" w:line="240" w:lineRule="auto"/>
              <w:jc w:val="right"/>
              <w:rPr>
                <w:rFonts w:eastAsia="Times New Roman" w:cs="Calibri"/>
                <w:color w:val="000000"/>
                <w:sz w:val="20"/>
                <w:szCs w:val="20"/>
                <w:lang w:eastAsia="mk-MK"/>
              </w:rPr>
            </w:pPr>
            <w:r>
              <w:rPr>
                <w:rFonts w:eastAsia="Times New Roman" w:cs="Calibri"/>
                <w:color w:val="000000"/>
                <w:sz w:val="20"/>
                <w:szCs w:val="20"/>
                <w:lang w:eastAsia="mk-MK"/>
              </w:rPr>
              <w:t>30.000</w:t>
            </w:r>
          </w:p>
        </w:tc>
        <w:tc>
          <w:tcPr>
            <w:tcW w:w="1050" w:type="dxa"/>
            <w:shd w:val="clear" w:color="auto" w:fill="auto"/>
            <w:vAlign w:val="center"/>
            <w:hideMark/>
          </w:tcPr>
          <w:p w:rsidR="000A4E0E" w:rsidRPr="00E95C3B" w:rsidRDefault="000A4E0E" w:rsidP="000A4E0E">
            <w:pPr>
              <w:spacing w:after="0" w:line="240" w:lineRule="auto"/>
              <w:jc w:val="right"/>
              <w:rPr>
                <w:rFonts w:eastAsia="Times New Roman" w:cs="Calibri"/>
                <w:b/>
                <w:bCs/>
                <w:color w:val="000000"/>
                <w:sz w:val="20"/>
                <w:szCs w:val="20"/>
                <w:lang w:eastAsia="mk-MK"/>
              </w:rPr>
            </w:pPr>
            <w:r w:rsidRPr="00B60167">
              <w:rPr>
                <w:rFonts w:eastAsia="Times New Roman" w:cs="Calibri"/>
                <w:b/>
                <w:bCs/>
                <w:color w:val="000000"/>
                <w:sz w:val="20"/>
                <w:szCs w:val="20"/>
                <w:lang w:val="en-US" w:eastAsia="mk-MK"/>
              </w:rPr>
              <w:t>30.000</w:t>
            </w:r>
          </w:p>
        </w:tc>
      </w:tr>
      <w:tr w:rsidR="000A4E0E" w:rsidRPr="00E95C3B" w:rsidTr="000A4E0E">
        <w:trPr>
          <w:trHeight w:val="780"/>
        </w:trPr>
        <w:tc>
          <w:tcPr>
            <w:tcW w:w="567" w:type="dxa"/>
            <w:shd w:val="clear" w:color="auto" w:fill="auto"/>
            <w:vAlign w:val="center"/>
            <w:hideMark/>
          </w:tcPr>
          <w:p w:rsidR="000A4E0E" w:rsidRPr="003724F7" w:rsidRDefault="000A4E0E" w:rsidP="000A4E0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3</w:t>
            </w:r>
          </w:p>
        </w:tc>
        <w:tc>
          <w:tcPr>
            <w:tcW w:w="4395" w:type="dxa"/>
            <w:shd w:val="clear" w:color="auto" w:fill="auto"/>
            <w:vAlign w:val="center"/>
            <w:hideMark/>
          </w:tcPr>
          <w:p w:rsidR="000A4E0E" w:rsidRPr="003C4E98" w:rsidRDefault="000A4E0E" w:rsidP="000A4E0E">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Геодетск</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w:t>
            </w:r>
            <w:r w:rsidRPr="00B87E30">
              <w:rPr>
                <w:rFonts w:eastAsia="Times New Roman" w:cs="Calibri"/>
                <w:color w:val="000000"/>
                <w:sz w:val="18"/>
                <w:szCs w:val="18"/>
                <w:lang w:val="en-US" w:eastAsia="mk-MK"/>
              </w:rPr>
              <w:t xml:space="preserve">мерења </w:t>
            </w:r>
            <w:r w:rsidRPr="00B87E30">
              <w:rPr>
                <w:rFonts w:eastAsia="Times New Roman" w:cs="Calibri"/>
                <w:color w:val="000000"/>
                <w:sz w:val="18"/>
                <w:szCs w:val="18"/>
                <w:lang w:eastAsia="mk-MK"/>
              </w:rPr>
              <w:t xml:space="preserve">на брана „Лисиче” при мин. </w:t>
            </w:r>
            <w:r w:rsidRPr="00B87E30">
              <w:rPr>
                <w:rFonts w:eastAsia="Times New Roman" w:cs="Calibri"/>
                <w:color w:val="000000"/>
                <w:sz w:val="18"/>
                <w:szCs w:val="18"/>
                <w:lang w:val="en-US" w:eastAsia="mk-MK"/>
              </w:rPr>
              <w:t>и макс</w:t>
            </w:r>
            <w:r w:rsidRPr="00B87E30">
              <w:rPr>
                <w:rFonts w:eastAsia="Times New Roman" w:cs="Calibri"/>
                <w:color w:val="000000"/>
                <w:sz w:val="18"/>
                <w:szCs w:val="18"/>
                <w:lang w:eastAsia="mk-MK"/>
              </w:rPr>
              <w:t>.</w:t>
            </w:r>
            <w:r w:rsidRPr="00B87E30">
              <w:rPr>
                <w:rFonts w:eastAsia="Times New Roman" w:cs="Calibri"/>
                <w:color w:val="000000"/>
                <w:sz w:val="18"/>
                <w:szCs w:val="18"/>
                <w:lang w:val="en-US" w:eastAsia="mk-MK"/>
              </w:rPr>
              <w:t xml:space="preserve"> </w:t>
            </w:r>
            <w:r w:rsidRPr="00B87E30">
              <w:rPr>
                <w:rFonts w:eastAsia="Times New Roman" w:cs="Calibri"/>
                <w:color w:val="000000"/>
                <w:sz w:val="18"/>
                <w:szCs w:val="18"/>
                <w:lang w:eastAsia="mk-MK"/>
              </w:rPr>
              <w:t xml:space="preserve">ниво </w:t>
            </w:r>
            <w:r w:rsidRPr="00B87E30">
              <w:rPr>
                <w:rFonts w:eastAsia="Times New Roman" w:cs="Calibri"/>
                <w:color w:val="000000"/>
                <w:sz w:val="18"/>
                <w:szCs w:val="18"/>
                <w:lang w:val="en-US" w:eastAsia="mk-MK"/>
              </w:rPr>
              <w:t>на водата (две мерења)и</w:t>
            </w:r>
            <w:r>
              <w:rPr>
                <w:rFonts w:eastAsia="Times New Roman" w:cs="Calibri"/>
                <w:color w:val="000000"/>
                <w:sz w:val="18"/>
                <w:szCs w:val="18"/>
                <w:lang w:val="en-US" w:eastAsia="mk-MK"/>
              </w:rPr>
              <w:t xml:space="preserve"> </w:t>
            </w:r>
            <w:r w:rsidRPr="00B87E30">
              <w:rPr>
                <w:rFonts w:eastAsia="Times New Roman" w:cs="Calibri"/>
                <w:color w:val="000000"/>
                <w:sz w:val="18"/>
                <w:szCs w:val="18"/>
                <w:lang w:val="en-US" w:eastAsia="mk-MK"/>
              </w:rPr>
              <w:t>брана Отовица</w:t>
            </w:r>
            <w:r>
              <w:rPr>
                <w:rFonts w:eastAsia="Times New Roman" w:cs="Calibri"/>
                <w:color w:val="000000"/>
                <w:sz w:val="18"/>
                <w:szCs w:val="18"/>
                <w:lang w:val="en-US" w:eastAsia="mk-MK"/>
              </w:rPr>
              <w:t xml:space="preserve"> </w:t>
            </w:r>
            <w:r w:rsidRPr="00B87E30">
              <w:rPr>
                <w:rFonts w:eastAsia="Times New Roman" w:cs="Calibri"/>
                <w:color w:val="000000"/>
                <w:sz w:val="18"/>
                <w:szCs w:val="18"/>
                <w:lang w:val="en-US" w:eastAsia="mk-MK"/>
              </w:rPr>
              <w:t xml:space="preserve"> (едно мерење)</w:t>
            </w:r>
            <w:r>
              <w:rPr>
                <w:rFonts w:eastAsia="Times New Roman" w:cs="Calibri"/>
                <w:color w:val="000000"/>
                <w:sz w:val="18"/>
                <w:szCs w:val="18"/>
                <w:lang w:eastAsia="mk-MK"/>
              </w:rPr>
              <w:t xml:space="preserve"> со изработка на елаборати.</w:t>
            </w:r>
          </w:p>
        </w:tc>
        <w:tc>
          <w:tcPr>
            <w:tcW w:w="1134" w:type="dxa"/>
            <w:shd w:val="clear" w:color="auto" w:fill="auto"/>
            <w:vAlign w:val="center"/>
            <w:hideMark/>
          </w:tcPr>
          <w:p w:rsidR="000A4E0E" w:rsidRPr="0065394D"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6</w:t>
            </w:r>
            <w:r w:rsidRPr="0065394D">
              <w:rPr>
                <w:rFonts w:eastAsia="Times New Roman" w:cs="Calibri"/>
                <w:bCs/>
                <w:color w:val="000000"/>
                <w:sz w:val="20"/>
                <w:szCs w:val="20"/>
                <w:lang w:eastAsia="mk-MK"/>
              </w:rPr>
              <w:t>00.000</w:t>
            </w:r>
          </w:p>
        </w:tc>
        <w:tc>
          <w:tcPr>
            <w:tcW w:w="1134" w:type="dxa"/>
            <w:shd w:val="clear" w:color="auto" w:fill="auto"/>
            <w:vAlign w:val="center"/>
            <w:hideMark/>
          </w:tcPr>
          <w:p w:rsidR="000A4E0E" w:rsidRPr="003724F7" w:rsidRDefault="000A4E0E" w:rsidP="000A4E0E">
            <w:pPr>
              <w:spacing w:after="0" w:line="240" w:lineRule="auto"/>
              <w:jc w:val="right"/>
              <w:rPr>
                <w:rFonts w:eastAsia="Times New Roman" w:cs="Calibri"/>
                <w:color w:val="000000"/>
                <w:sz w:val="20"/>
                <w:szCs w:val="20"/>
                <w:lang w:val="en-US" w:eastAsia="mk-MK"/>
              </w:rPr>
            </w:pPr>
          </w:p>
        </w:tc>
        <w:tc>
          <w:tcPr>
            <w:tcW w:w="1134" w:type="dxa"/>
            <w:shd w:val="clear" w:color="auto" w:fill="auto"/>
            <w:vAlign w:val="center"/>
            <w:hideMark/>
          </w:tcPr>
          <w:p w:rsidR="000A4E0E" w:rsidRPr="003724F7" w:rsidRDefault="000A4E0E" w:rsidP="000A4E0E">
            <w:pPr>
              <w:spacing w:after="0" w:line="240" w:lineRule="auto"/>
              <w:jc w:val="right"/>
              <w:rPr>
                <w:rFonts w:eastAsia="Times New Roman" w:cs="Calibri"/>
                <w:color w:val="000000"/>
                <w:sz w:val="20"/>
                <w:szCs w:val="20"/>
                <w:lang w:val="en-US" w:eastAsia="mk-MK"/>
              </w:rPr>
            </w:pPr>
          </w:p>
        </w:tc>
        <w:tc>
          <w:tcPr>
            <w:tcW w:w="1134" w:type="dxa"/>
            <w:shd w:val="clear" w:color="auto" w:fill="auto"/>
            <w:vAlign w:val="center"/>
            <w:hideMark/>
          </w:tcPr>
          <w:p w:rsidR="000A4E0E" w:rsidRPr="00FB2DCC" w:rsidRDefault="000A4E0E" w:rsidP="000A4E0E">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0A4E0E" w:rsidRPr="00E95C3B"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6</w:t>
            </w:r>
            <w:r>
              <w:rPr>
                <w:rFonts w:eastAsia="Times New Roman" w:cs="Calibri"/>
                <w:b/>
                <w:bCs/>
                <w:color w:val="000000"/>
                <w:sz w:val="20"/>
                <w:szCs w:val="20"/>
                <w:lang w:val="en-US" w:eastAsia="mk-MK"/>
              </w:rPr>
              <w:t>0</w:t>
            </w:r>
            <w:r w:rsidRPr="00B60167">
              <w:rPr>
                <w:rFonts w:eastAsia="Times New Roman" w:cs="Calibri"/>
                <w:b/>
                <w:bCs/>
                <w:color w:val="000000"/>
                <w:sz w:val="20"/>
                <w:szCs w:val="20"/>
                <w:lang w:val="en-US" w:eastAsia="mk-MK"/>
              </w:rPr>
              <w:t>0.000</w:t>
            </w:r>
          </w:p>
        </w:tc>
      </w:tr>
      <w:tr w:rsidR="000A4E0E" w:rsidRPr="00E95C3B" w:rsidTr="000A4E0E">
        <w:trPr>
          <w:trHeight w:val="593"/>
        </w:trPr>
        <w:tc>
          <w:tcPr>
            <w:tcW w:w="567" w:type="dxa"/>
            <w:shd w:val="clear" w:color="auto" w:fill="auto"/>
            <w:vAlign w:val="center"/>
            <w:hideMark/>
          </w:tcPr>
          <w:p w:rsidR="000A4E0E" w:rsidRPr="003724F7" w:rsidRDefault="000A4E0E" w:rsidP="000A4E0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4</w:t>
            </w:r>
          </w:p>
        </w:tc>
        <w:tc>
          <w:tcPr>
            <w:tcW w:w="4395" w:type="dxa"/>
            <w:shd w:val="clear" w:color="auto" w:fill="auto"/>
            <w:vAlign w:val="center"/>
            <w:hideMark/>
          </w:tcPr>
          <w:p w:rsidR="000A4E0E" w:rsidRPr="00B87E30" w:rsidRDefault="000A4E0E" w:rsidP="000A4E0E">
            <w:pPr>
              <w:spacing w:after="0" w:line="240" w:lineRule="auto"/>
              <w:jc w:val="both"/>
              <w:rPr>
                <w:rFonts w:eastAsia="Times New Roman" w:cs="Calibri"/>
                <w:color w:val="000000"/>
                <w:sz w:val="18"/>
                <w:szCs w:val="18"/>
                <w:lang w:val="en-US" w:eastAsia="mk-MK"/>
              </w:rPr>
            </w:pPr>
            <w:r>
              <w:rPr>
                <w:rFonts w:eastAsia="Times New Roman" w:cs="Calibri"/>
                <w:color w:val="000000"/>
                <w:sz w:val="18"/>
                <w:szCs w:val="18"/>
                <w:lang w:eastAsia="mk-MK"/>
              </w:rPr>
              <w:t>Изработка на с</w:t>
            </w:r>
            <w:r w:rsidRPr="00B87E30">
              <w:rPr>
                <w:rFonts w:eastAsia="Times New Roman" w:cs="Calibri"/>
                <w:color w:val="000000"/>
                <w:sz w:val="18"/>
                <w:szCs w:val="18"/>
                <w:lang w:eastAsia="mk-MK"/>
              </w:rPr>
              <w:t>туди</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за анализа-регистрација на силни земјотреси за брана „Лисиче”</w:t>
            </w:r>
            <w:r w:rsidRPr="00B87E30">
              <w:rPr>
                <w:rFonts w:eastAsia="Times New Roman" w:cs="Calibri"/>
                <w:color w:val="000000"/>
                <w:sz w:val="18"/>
                <w:szCs w:val="18"/>
                <w:lang w:val="en-US" w:eastAsia="mk-MK"/>
              </w:rPr>
              <w:t xml:space="preserve"> и за брана Отовица</w:t>
            </w: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eastAsia="mk-MK"/>
              </w:rPr>
            </w:pPr>
            <w:r>
              <w:rPr>
                <w:rFonts w:eastAsia="Times New Roman" w:cs="Calibri"/>
                <w:color w:val="000000"/>
                <w:sz w:val="20"/>
                <w:szCs w:val="20"/>
                <w:lang w:eastAsia="mk-MK"/>
              </w:rPr>
              <w:t>250.000</w:t>
            </w: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val="en-US" w:eastAsia="mk-MK"/>
              </w:rPr>
            </w:pP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eastAsia="mk-MK"/>
              </w:rPr>
            </w:pPr>
          </w:p>
        </w:tc>
        <w:tc>
          <w:tcPr>
            <w:tcW w:w="1050" w:type="dxa"/>
            <w:shd w:val="clear" w:color="auto" w:fill="auto"/>
            <w:vAlign w:val="center"/>
            <w:hideMark/>
          </w:tcPr>
          <w:p w:rsidR="000A4E0E" w:rsidRPr="00E95C3B" w:rsidRDefault="000A4E0E" w:rsidP="000A4E0E">
            <w:pPr>
              <w:spacing w:after="0" w:line="240" w:lineRule="auto"/>
              <w:jc w:val="right"/>
              <w:rPr>
                <w:rFonts w:eastAsia="Times New Roman" w:cs="Calibri"/>
                <w:b/>
                <w:bCs/>
                <w:color w:val="000000"/>
                <w:sz w:val="20"/>
                <w:szCs w:val="20"/>
                <w:lang w:eastAsia="mk-MK"/>
              </w:rPr>
            </w:pPr>
            <w:r w:rsidRPr="00B60167">
              <w:rPr>
                <w:rFonts w:eastAsia="Times New Roman" w:cs="Calibri"/>
                <w:b/>
                <w:bCs/>
                <w:color w:val="000000"/>
                <w:sz w:val="20"/>
                <w:szCs w:val="20"/>
                <w:lang w:val="en-US" w:eastAsia="mk-MK"/>
              </w:rPr>
              <w:t>250.000</w:t>
            </w:r>
          </w:p>
        </w:tc>
      </w:tr>
      <w:tr w:rsidR="000A4E0E" w:rsidRPr="00E95C3B" w:rsidTr="000A4E0E">
        <w:trPr>
          <w:trHeight w:val="659"/>
        </w:trPr>
        <w:tc>
          <w:tcPr>
            <w:tcW w:w="567" w:type="dxa"/>
            <w:shd w:val="clear" w:color="auto" w:fill="auto"/>
            <w:vAlign w:val="center"/>
            <w:hideMark/>
          </w:tcPr>
          <w:p w:rsidR="000A4E0E" w:rsidRPr="003724F7" w:rsidRDefault="000A4E0E" w:rsidP="000A4E0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5</w:t>
            </w:r>
          </w:p>
        </w:tc>
        <w:tc>
          <w:tcPr>
            <w:tcW w:w="4395" w:type="dxa"/>
            <w:shd w:val="clear" w:color="auto" w:fill="auto"/>
            <w:vAlign w:val="center"/>
            <w:hideMark/>
          </w:tcPr>
          <w:p w:rsidR="000A4E0E" w:rsidRPr="00105D11" w:rsidRDefault="000A4E0E" w:rsidP="000A4E0E">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Сеизмички мониторинг, одржување на сеизмолошки инструменти  за брана „Лисиче”</w:t>
            </w:r>
            <w:r w:rsidRPr="00B87E30">
              <w:rPr>
                <w:rFonts w:eastAsia="Times New Roman" w:cs="Calibri"/>
                <w:color w:val="000000"/>
                <w:sz w:val="18"/>
                <w:szCs w:val="18"/>
                <w:lang w:val="en-US" w:eastAsia="mk-MK"/>
              </w:rPr>
              <w:t xml:space="preserve"> и за брана Отовица</w:t>
            </w:r>
            <w:r>
              <w:rPr>
                <w:rFonts w:eastAsia="Times New Roman" w:cs="Calibri"/>
                <w:color w:val="000000"/>
                <w:sz w:val="18"/>
                <w:szCs w:val="18"/>
                <w:lang w:eastAsia="mk-MK"/>
              </w:rPr>
              <w:t xml:space="preserve"> со  изработка на елаборати</w:t>
            </w:r>
          </w:p>
        </w:tc>
        <w:tc>
          <w:tcPr>
            <w:tcW w:w="1134" w:type="dxa"/>
            <w:shd w:val="clear" w:color="auto" w:fill="auto"/>
            <w:vAlign w:val="center"/>
            <w:hideMark/>
          </w:tcPr>
          <w:p w:rsidR="000A4E0E" w:rsidRPr="00DB46B1" w:rsidRDefault="000A4E0E" w:rsidP="000A4E0E">
            <w:pPr>
              <w:spacing w:after="0" w:line="240" w:lineRule="auto"/>
              <w:jc w:val="right"/>
              <w:rPr>
                <w:rFonts w:eastAsia="Times New Roman" w:cs="Calibri"/>
                <w:color w:val="000000"/>
                <w:sz w:val="20"/>
                <w:szCs w:val="20"/>
                <w:lang w:eastAsia="mk-MK"/>
              </w:rPr>
            </w:pPr>
            <w:r w:rsidRPr="00B60167">
              <w:rPr>
                <w:rFonts w:eastAsia="Times New Roman" w:cs="Calibri"/>
                <w:color w:val="000000"/>
                <w:sz w:val="20"/>
                <w:szCs w:val="20"/>
                <w:lang w:val="en-US" w:eastAsia="mk-MK"/>
              </w:rPr>
              <w:t>300.000</w:t>
            </w: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val="en-US" w:eastAsia="mk-MK"/>
              </w:rPr>
            </w:pP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val="en-US" w:eastAsia="mk-MK"/>
              </w:rPr>
            </w:pPr>
          </w:p>
        </w:tc>
        <w:tc>
          <w:tcPr>
            <w:tcW w:w="1050" w:type="dxa"/>
            <w:shd w:val="clear" w:color="auto" w:fill="auto"/>
            <w:vAlign w:val="center"/>
            <w:hideMark/>
          </w:tcPr>
          <w:p w:rsidR="000A4E0E" w:rsidRPr="00E95C3B" w:rsidRDefault="000A4E0E" w:rsidP="000A4E0E">
            <w:pPr>
              <w:spacing w:after="0" w:line="240" w:lineRule="auto"/>
              <w:jc w:val="right"/>
              <w:rPr>
                <w:rFonts w:eastAsia="Times New Roman" w:cs="Calibri"/>
                <w:b/>
                <w:bCs/>
                <w:color w:val="000000"/>
                <w:sz w:val="20"/>
                <w:szCs w:val="20"/>
                <w:lang w:eastAsia="mk-MK"/>
              </w:rPr>
            </w:pPr>
            <w:r w:rsidRPr="00B60167">
              <w:rPr>
                <w:rFonts w:eastAsia="Times New Roman" w:cs="Calibri"/>
                <w:b/>
                <w:bCs/>
                <w:color w:val="000000"/>
                <w:sz w:val="20"/>
                <w:szCs w:val="20"/>
                <w:lang w:val="en-US" w:eastAsia="mk-MK"/>
              </w:rPr>
              <w:t>300.000</w:t>
            </w:r>
          </w:p>
        </w:tc>
      </w:tr>
      <w:tr w:rsidR="000A4E0E" w:rsidRPr="00E95C3B" w:rsidTr="000A4E0E">
        <w:trPr>
          <w:trHeight w:val="682"/>
        </w:trPr>
        <w:tc>
          <w:tcPr>
            <w:tcW w:w="567" w:type="dxa"/>
            <w:shd w:val="clear" w:color="auto" w:fill="auto"/>
            <w:vAlign w:val="center"/>
            <w:hideMark/>
          </w:tcPr>
          <w:p w:rsidR="000A4E0E" w:rsidRPr="003724F7" w:rsidRDefault="000A4E0E" w:rsidP="000A4E0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6</w:t>
            </w:r>
          </w:p>
        </w:tc>
        <w:tc>
          <w:tcPr>
            <w:tcW w:w="4395" w:type="dxa"/>
            <w:shd w:val="clear" w:color="auto" w:fill="auto"/>
            <w:vAlign w:val="center"/>
            <w:hideMark/>
          </w:tcPr>
          <w:p w:rsidR="000A4E0E" w:rsidRPr="00E11CD3" w:rsidRDefault="000A4E0E" w:rsidP="000A4E0E">
            <w:pPr>
              <w:spacing w:after="0" w:line="240" w:lineRule="auto"/>
              <w:jc w:val="both"/>
              <w:rPr>
                <w:rFonts w:eastAsia="Times New Roman" w:cs="Calibri"/>
                <w:color w:val="000000"/>
                <w:sz w:val="18"/>
                <w:szCs w:val="18"/>
                <w:lang w:eastAsia="mk-MK"/>
              </w:rPr>
            </w:pPr>
            <w:r>
              <w:rPr>
                <w:rFonts w:eastAsia="Times New Roman" w:cs="Calibri"/>
                <w:color w:val="000000"/>
                <w:sz w:val="18"/>
                <w:szCs w:val="18"/>
                <w:lang w:eastAsia="mk-MK"/>
              </w:rPr>
              <w:t>Изработка на е</w:t>
            </w:r>
            <w:r w:rsidRPr="00B87E30">
              <w:rPr>
                <w:rFonts w:eastAsia="Times New Roman" w:cs="Calibri"/>
                <w:color w:val="000000"/>
                <w:sz w:val="18"/>
                <w:szCs w:val="18"/>
                <w:lang w:eastAsia="mk-MK"/>
              </w:rPr>
              <w:t>лаборат</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за анализа и оценка на стабилноста и функц. на бран</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т</w:t>
            </w:r>
            <w:r w:rsidRPr="00B87E30">
              <w:rPr>
                <w:rFonts w:eastAsia="Times New Roman" w:cs="Calibri"/>
                <w:color w:val="000000"/>
                <w:sz w:val="18"/>
                <w:szCs w:val="18"/>
                <w:lang w:val="en-US" w:eastAsia="mk-MK"/>
              </w:rPr>
              <w:t>е</w:t>
            </w:r>
            <w:r w:rsidRPr="00B87E30">
              <w:rPr>
                <w:rFonts w:eastAsia="Times New Roman" w:cs="Calibri"/>
                <w:color w:val="000000"/>
                <w:sz w:val="18"/>
                <w:szCs w:val="18"/>
                <w:lang w:eastAsia="mk-MK"/>
              </w:rPr>
              <w:t xml:space="preserve">  со придр. објекти околу бран</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т</w:t>
            </w:r>
            <w:r w:rsidRPr="00B87E30">
              <w:rPr>
                <w:rFonts w:eastAsia="Times New Roman" w:cs="Calibri"/>
                <w:color w:val="000000"/>
                <w:sz w:val="18"/>
                <w:szCs w:val="18"/>
                <w:lang w:val="en-US" w:eastAsia="mk-MK"/>
              </w:rPr>
              <w:t>е</w:t>
            </w:r>
            <w:r w:rsidRPr="00B87E30">
              <w:rPr>
                <w:rFonts w:eastAsia="Times New Roman" w:cs="Calibri"/>
                <w:color w:val="000000"/>
                <w:sz w:val="18"/>
                <w:szCs w:val="18"/>
                <w:lang w:eastAsia="mk-MK"/>
              </w:rPr>
              <w:t xml:space="preserve"> и акумулаци</w:t>
            </w:r>
            <w:r w:rsidRPr="00B87E30">
              <w:rPr>
                <w:rFonts w:eastAsia="Times New Roman" w:cs="Calibri"/>
                <w:color w:val="000000"/>
                <w:sz w:val="18"/>
                <w:szCs w:val="18"/>
                <w:lang w:val="en-US" w:eastAsia="mk-MK"/>
              </w:rPr>
              <w:t>ите</w:t>
            </w:r>
            <w:r w:rsidRPr="00B87E30">
              <w:rPr>
                <w:rFonts w:eastAsia="Times New Roman" w:cs="Calibri"/>
                <w:color w:val="000000"/>
                <w:sz w:val="18"/>
                <w:szCs w:val="18"/>
                <w:lang w:eastAsia="mk-MK"/>
              </w:rPr>
              <w:t xml:space="preserve"> „Лисиче”</w:t>
            </w:r>
            <w:r w:rsidRPr="00B87E30">
              <w:rPr>
                <w:rFonts w:eastAsia="Times New Roman" w:cs="Calibri"/>
                <w:color w:val="000000"/>
                <w:sz w:val="18"/>
                <w:szCs w:val="18"/>
                <w:lang w:val="en-US" w:eastAsia="mk-MK"/>
              </w:rPr>
              <w:t xml:space="preserve"> и Отовица </w:t>
            </w: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vAlign w:val="center"/>
            <w:hideMark/>
          </w:tcPr>
          <w:p w:rsidR="000A4E0E" w:rsidRPr="00FB2DCC" w:rsidRDefault="000A4E0E" w:rsidP="000A4E0E">
            <w:pPr>
              <w:spacing w:after="0" w:line="240" w:lineRule="auto"/>
              <w:jc w:val="right"/>
              <w:rPr>
                <w:rFonts w:eastAsia="Times New Roman" w:cs="Calibri"/>
                <w:color w:val="000000"/>
                <w:sz w:val="20"/>
                <w:szCs w:val="20"/>
                <w:lang w:eastAsia="mk-MK"/>
              </w:rPr>
            </w:pPr>
            <w:r>
              <w:rPr>
                <w:rFonts w:eastAsia="Times New Roman" w:cs="Calibri"/>
                <w:color w:val="000000"/>
                <w:sz w:val="20"/>
                <w:szCs w:val="20"/>
                <w:lang w:val="en-US" w:eastAsia="mk-MK"/>
              </w:rPr>
              <w:t>12</w:t>
            </w:r>
            <w:r w:rsidRPr="00B60167">
              <w:rPr>
                <w:rFonts w:eastAsia="Times New Roman" w:cs="Calibri"/>
                <w:color w:val="000000"/>
                <w:sz w:val="20"/>
                <w:szCs w:val="20"/>
                <w:lang w:val="en-US" w:eastAsia="mk-MK"/>
              </w:rPr>
              <w:t>0.000</w:t>
            </w: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val="en-US" w:eastAsia="mk-MK"/>
              </w:rPr>
            </w:pPr>
          </w:p>
        </w:tc>
        <w:tc>
          <w:tcPr>
            <w:tcW w:w="1134" w:type="dxa"/>
            <w:shd w:val="clear" w:color="auto" w:fill="auto"/>
            <w:vAlign w:val="center"/>
            <w:hideMark/>
          </w:tcPr>
          <w:p w:rsidR="000A4E0E" w:rsidRPr="00B60167" w:rsidRDefault="000A4E0E" w:rsidP="000A4E0E">
            <w:pPr>
              <w:spacing w:after="0" w:line="240" w:lineRule="auto"/>
              <w:jc w:val="right"/>
              <w:rPr>
                <w:rFonts w:eastAsia="Times New Roman" w:cs="Calibri"/>
                <w:color w:val="000000"/>
                <w:sz w:val="20"/>
                <w:szCs w:val="20"/>
                <w:lang w:eastAsia="mk-MK"/>
              </w:rPr>
            </w:pPr>
          </w:p>
        </w:tc>
        <w:tc>
          <w:tcPr>
            <w:tcW w:w="1050" w:type="dxa"/>
            <w:shd w:val="clear" w:color="auto" w:fill="auto"/>
            <w:vAlign w:val="center"/>
            <w:hideMark/>
          </w:tcPr>
          <w:p w:rsidR="000A4E0E" w:rsidRPr="00E95C3B"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val="en-US" w:eastAsia="mk-MK"/>
              </w:rPr>
              <w:t>120</w:t>
            </w:r>
            <w:r w:rsidRPr="00B60167">
              <w:rPr>
                <w:rFonts w:eastAsia="Times New Roman" w:cs="Calibri"/>
                <w:b/>
                <w:bCs/>
                <w:color w:val="000000"/>
                <w:sz w:val="20"/>
                <w:szCs w:val="20"/>
                <w:lang w:val="en-US" w:eastAsia="mk-MK"/>
              </w:rPr>
              <w:t>.000</w:t>
            </w:r>
          </w:p>
        </w:tc>
      </w:tr>
      <w:tr w:rsidR="000A4E0E" w:rsidRPr="00E95C3B" w:rsidTr="000A4E0E">
        <w:trPr>
          <w:trHeight w:val="422"/>
        </w:trPr>
        <w:tc>
          <w:tcPr>
            <w:tcW w:w="567" w:type="dxa"/>
            <w:shd w:val="clear" w:color="auto" w:fill="auto"/>
            <w:vAlign w:val="center"/>
            <w:hideMark/>
          </w:tcPr>
          <w:p w:rsidR="000A4E0E" w:rsidRPr="003A083E"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7</w:t>
            </w:r>
          </w:p>
        </w:tc>
        <w:tc>
          <w:tcPr>
            <w:tcW w:w="4395" w:type="dxa"/>
            <w:shd w:val="clear" w:color="auto" w:fill="auto"/>
            <w:vAlign w:val="center"/>
            <w:hideMark/>
          </w:tcPr>
          <w:p w:rsidR="000A4E0E" w:rsidRPr="00B87E30" w:rsidRDefault="000A4E0E" w:rsidP="000A4E0E">
            <w:pPr>
              <w:spacing w:after="0" w:line="240" w:lineRule="auto"/>
              <w:jc w:val="both"/>
              <w:rPr>
                <w:rFonts w:eastAsia="Times New Roman" w:cs="Calibri"/>
                <w:color w:val="000000"/>
                <w:sz w:val="18"/>
                <w:szCs w:val="18"/>
                <w:lang w:val="en-US" w:eastAsia="mk-MK"/>
              </w:rPr>
            </w:pPr>
            <w:r w:rsidRPr="00B87E30">
              <w:rPr>
                <w:rFonts w:eastAsia="Times New Roman" w:cs="Calibri"/>
                <w:color w:val="000000"/>
                <w:sz w:val="18"/>
                <w:szCs w:val="18"/>
                <w:lang w:val="en-US" w:eastAsia="mk-MK"/>
              </w:rPr>
              <w:t>Тековно одржување на системот за узбунување и тр</w:t>
            </w:r>
            <w:r>
              <w:rPr>
                <w:rFonts w:eastAsia="Times New Roman" w:cs="Calibri"/>
                <w:color w:val="000000"/>
                <w:sz w:val="18"/>
                <w:szCs w:val="18"/>
                <w:lang w:eastAsia="mk-MK"/>
              </w:rPr>
              <w:t>е</w:t>
            </w:r>
            <w:r w:rsidRPr="00B87E30">
              <w:rPr>
                <w:rFonts w:eastAsia="Times New Roman" w:cs="Calibri"/>
                <w:color w:val="000000"/>
                <w:sz w:val="18"/>
                <w:szCs w:val="18"/>
                <w:lang w:val="en-US" w:eastAsia="mk-MK"/>
              </w:rPr>
              <w:t>вожење</w:t>
            </w:r>
          </w:p>
        </w:tc>
        <w:tc>
          <w:tcPr>
            <w:tcW w:w="1134" w:type="dxa"/>
            <w:shd w:val="clear" w:color="auto" w:fill="auto"/>
            <w:noWrap/>
            <w:vAlign w:val="center"/>
            <w:hideMark/>
          </w:tcPr>
          <w:p w:rsidR="000A4E0E" w:rsidRPr="00B60167"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noWrap/>
            <w:vAlign w:val="center"/>
            <w:hideMark/>
          </w:tcPr>
          <w:p w:rsidR="000A4E0E" w:rsidRPr="00EC4304" w:rsidRDefault="000A4E0E" w:rsidP="000A4E0E">
            <w:pPr>
              <w:spacing w:after="0" w:line="240" w:lineRule="auto"/>
              <w:jc w:val="right"/>
              <w:rPr>
                <w:rFonts w:eastAsia="Times New Roman" w:cs="Calibri"/>
                <w:color w:val="000000"/>
                <w:sz w:val="20"/>
                <w:szCs w:val="20"/>
                <w:lang w:eastAsia="mk-MK"/>
              </w:rPr>
            </w:pPr>
            <w:r>
              <w:rPr>
                <w:rFonts w:eastAsia="Times New Roman" w:cs="Calibri"/>
                <w:color w:val="000000"/>
                <w:sz w:val="20"/>
                <w:szCs w:val="20"/>
                <w:lang w:eastAsia="mk-MK"/>
              </w:rPr>
              <w:t>50.000</w:t>
            </w:r>
          </w:p>
        </w:tc>
        <w:tc>
          <w:tcPr>
            <w:tcW w:w="1134" w:type="dxa"/>
            <w:shd w:val="clear" w:color="auto" w:fill="auto"/>
            <w:noWrap/>
            <w:vAlign w:val="center"/>
            <w:hideMark/>
          </w:tcPr>
          <w:p w:rsidR="000A4E0E" w:rsidRPr="00E95C3B" w:rsidRDefault="000A4E0E" w:rsidP="000A4E0E">
            <w:pPr>
              <w:spacing w:after="0" w:line="240" w:lineRule="auto"/>
              <w:jc w:val="right"/>
              <w:rPr>
                <w:rFonts w:eastAsia="Times New Roman" w:cs="Calibri"/>
                <w:color w:val="000000"/>
                <w:sz w:val="20"/>
                <w:szCs w:val="20"/>
                <w:lang w:eastAsia="mk-MK"/>
              </w:rPr>
            </w:pPr>
            <w:r>
              <w:rPr>
                <w:rFonts w:eastAsia="Times New Roman" w:cs="Calibri"/>
                <w:color w:val="000000"/>
                <w:sz w:val="20"/>
                <w:szCs w:val="20"/>
                <w:lang w:eastAsia="mk-MK"/>
              </w:rPr>
              <w:t>100.000</w:t>
            </w:r>
          </w:p>
        </w:tc>
        <w:tc>
          <w:tcPr>
            <w:tcW w:w="1134" w:type="dxa"/>
            <w:shd w:val="clear" w:color="auto" w:fill="auto"/>
            <w:noWrap/>
            <w:vAlign w:val="center"/>
            <w:hideMark/>
          </w:tcPr>
          <w:p w:rsidR="000A4E0E" w:rsidRPr="00EC4304" w:rsidRDefault="000A4E0E" w:rsidP="000A4E0E">
            <w:pPr>
              <w:spacing w:after="0" w:line="240" w:lineRule="auto"/>
              <w:jc w:val="right"/>
              <w:rPr>
                <w:rFonts w:eastAsia="Times New Roman" w:cs="Calibri"/>
                <w:color w:val="000000"/>
                <w:sz w:val="20"/>
                <w:szCs w:val="20"/>
                <w:lang w:eastAsia="mk-MK"/>
              </w:rPr>
            </w:pPr>
          </w:p>
        </w:tc>
        <w:tc>
          <w:tcPr>
            <w:tcW w:w="1050" w:type="dxa"/>
            <w:shd w:val="clear" w:color="auto" w:fill="auto"/>
            <w:noWrap/>
            <w:vAlign w:val="center"/>
            <w:hideMark/>
          </w:tcPr>
          <w:p w:rsidR="000A4E0E" w:rsidRPr="00E95C3B"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val="en-US" w:eastAsia="mk-MK"/>
              </w:rPr>
              <w:t>1</w:t>
            </w:r>
            <w:r>
              <w:rPr>
                <w:rFonts w:eastAsia="Times New Roman" w:cs="Calibri"/>
                <w:b/>
                <w:bCs/>
                <w:color w:val="000000"/>
                <w:sz w:val="20"/>
                <w:szCs w:val="20"/>
                <w:lang w:eastAsia="mk-MK"/>
              </w:rPr>
              <w:t>5</w:t>
            </w:r>
            <w:r w:rsidRPr="00B60167">
              <w:rPr>
                <w:rFonts w:eastAsia="Times New Roman" w:cs="Calibri"/>
                <w:b/>
                <w:bCs/>
                <w:color w:val="000000"/>
                <w:sz w:val="20"/>
                <w:szCs w:val="20"/>
                <w:lang w:val="en-US" w:eastAsia="mk-MK"/>
              </w:rPr>
              <w:t>0.000</w:t>
            </w:r>
          </w:p>
        </w:tc>
      </w:tr>
      <w:tr w:rsidR="000A4E0E" w:rsidRPr="00E95C3B" w:rsidTr="000A4E0E">
        <w:trPr>
          <w:trHeight w:val="285"/>
        </w:trPr>
        <w:tc>
          <w:tcPr>
            <w:tcW w:w="567" w:type="dxa"/>
            <w:shd w:val="clear" w:color="auto" w:fill="auto"/>
            <w:vAlign w:val="center"/>
            <w:hideMark/>
          </w:tcPr>
          <w:p w:rsidR="000A4E0E" w:rsidRPr="003A083E"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8</w:t>
            </w:r>
          </w:p>
        </w:tc>
        <w:tc>
          <w:tcPr>
            <w:tcW w:w="4395" w:type="dxa"/>
            <w:shd w:val="clear" w:color="auto" w:fill="auto"/>
            <w:vAlign w:val="center"/>
            <w:hideMark/>
          </w:tcPr>
          <w:p w:rsidR="000A4E0E" w:rsidRPr="00105D11" w:rsidRDefault="000A4E0E" w:rsidP="000A4E0E">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val="en-US" w:eastAsia="mk-MK"/>
              </w:rPr>
              <w:t xml:space="preserve">Чистење </w:t>
            </w:r>
            <w:r>
              <w:rPr>
                <w:rFonts w:eastAsia="Times New Roman" w:cs="Calibri"/>
                <w:color w:val="000000"/>
                <w:sz w:val="18"/>
                <w:szCs w:val="18"/>
                <w:lang w:eastAsia="mk-MK"/>
              </w:rPr>
              <w:t>на брегот на акумулацијата Лисиче</w:t>
            </w:r>
          </w:p>
        </w:tc>
        <w:tc>
          <w:tcPr>
            <w:tcW w:w="1134" w:type="dxa"/>
            <w:shd w:val="clear" w:color="auto" w:fill="auto"/>
            <w:noWrap/>
            <w:vAlign w:val="center"/>
            <w:hideMark/>
          </w:tcPr>
          <w:p w:rsidR="000A4E0E" w:rsidRPr="00B60167"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noWrap/>
            <w:vAlign w:val="center"/>
            <w:hideMark/>
          </w:tcPr>
          <w:p w:rsidR="000A4E0E" w:rsidRPr="00BE5C4F" w:rsidRDefault="000A4E0E" w:rsidP="000A4E0E">
            <w:pPr>
              <w:spacing w:after="0" w:line="240" w:lineRule="auto"/>
              <w:jc w:val="right"/>
              <w:rPr>
                <w:rFonts w:eastAsia="Times New Roman" w:cs="Calibri"/>
                <w:color w:val="000000"/>
                <w:sz w:val="20"/>
                <w:szCs w:val="20"/>
                <w:lang w:eastAsia="mk-MK"/>
              </w:rPr>
            </w:pPr>
            <w:r>
              <w:rPr>
                <w:rFonts w:eastAsia="Times New Roman" w:cs="Calibri"/>
                <w:color w:val="000000"/>
                <w:sz w:val="20"/>
                <w:szCs w:val="20"/>
                <w:lang w:eastAsia="mk-MK"/>
              </w:rPr>
              <w:t>300.000</w:t>
            </w:r>
          </w:p>
        </w:tc>
        <w:tc>
          <w:tcPr>
            <w:tcW w:w="1134" w:type="dxa"/>
            <w:shd w:val="clear" w:color="auto" w:fill="auto"/>
            <w:noWrap/>
            <w:vAlign w:val="center"/>
            <w:hideMark/>
          </w:tcPr>
          <w:p w:rsidR="000A4E0E" w:rsidRPr="00E95C3B"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noWrap/>
            <w:vAlign w:val="center"/>
            <w:hideMark/>
          </w:tcPr>
          <w:p w:rsidR="000A4E0E" w:rsidRPr="00B60167" w:rsidRDefault="000A4E0E" w:rsidP="000A4E0E">
            <w:pPr>
              <w:spacing w:after="0" w:line="240" w:lineRule="auto"/>
              <w:jc w:val="right"/>
              <w:rPr>
                <w:rFonts w:eastAsia="Times New Roman" w:cs="Calibri"/>
                <w:color w:val="000000"/>
                <w:sz w:val="20"/>
                <w:szCs w:val="20"/>
                <w:lang w:val="en-US" w:eastAsia="mk-MK"/>
              </w:rPr>
            </w:pPr>
          </w:p>
        </w:tc>
        <w:tc>
          <w:tcPr>
            <w:tcW w:w="1050" w:type="dxa"/>
            <w:shd w:val="clear" w:color="auto" w:fill="auto"/>
            <w:noWrap/>
            <w:vAlign w:val="center"/>
            <w:hideMark/>
          </w:tcPr>
          <w:p w:rsidR="000A4E0E" w:rsidRPr="00E95C3B"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30</w:t>
            </w:r>
            <w:r w:rsidRPr="00B60167">
              <w:rPr>
                <w:rFonts w:eastAsia="Times New Roman" w:cs="Calibri"/>
                <w:b/>
                <w:bCs/>
                <w:color w:val="000000"/>
                <w:sz w:val="20"/>
                <w:szCs w:val="20"/>
                <w:lang w:val="en-US" w:eastAsia="mk-MK"/>
              </w:rPr>
              <w:t>0.000</w:t>
            </w:r>
          </w:p>
        </w:tc>
      </w:tr>
      <w:tr w:rsidR="000A4E0E" w:rsidRPr="001D5E23" w:rsidTr="000A4E0E">
        <w:trPr>
          <w:trHeight w:val="421"/>
        </w:trPr>
        <w:tc>
          <w:tcPr>
            <w:tcW w:w="567" w:type="dxa"/>
            <w:shd w:val="clear" w:color="auto" w:fill="auto"/>
            <w:vAlign w:val="center"/>
            <w:hideMark/>
          </w:tcPr>
          <w:p w:rsidR="000A4E0E" w:rsidRPr="003A083E"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9</w:t>
            </w:r>
          </w:p>
        </w:tc>
        <w:tc>
          <w:tcPr>
            <w:tcW w:w="4395" w:type="dxa"/>
            <w:shd w:val="clear" w:color="auto" w:fill="auto"/>
            <w:vAlign w:val="center"/>
            <w:hideMark/>
          </w:tcPr>
          <w:p w:rsidR="000A4E0E" w:rsidRPr="007528D9" w:rsidRDefault="000A4E0E" w:rsidP="000A4E0E">
            <w:pPr>
              <w:spacing w:after="0" w:line="240" w:lineRule="auto"/>
              <w:jc w:val="both"/>
              <w:rPr>
                <w:rFonts w:eastAsia="Times New Roman" w:cs="Calibri"/>
                <w:color w:val="000000"/>
                <w:sz w:val="18"/>
                <w:szCs w:val="18"/>
                <w:lang w:eastAsia="mk-MK"/>
              </w:rPr>
            </w:pPr>
            <w:r>
              <w:rPr>
                <w:rFonts w:eastAsia="Times New Roman" w:cs="Calibri"/>
                <w:color w:val="000000"/>
                <w:sz w:val="18"/>
                <w:szCs w:val="18"/>
                <w:lang w:eastAsia="mk-MK"/>
              </w:rPr>
              <w:t>Поправка на цевководот за езеро Младост во близина на разделната шахта</w:t>
            </w:r>
          </w:p>
        </w:tc>
        <w:tc>
          <w:tcPr>
            <w:tcW w:w="1134" w:type="dxa"/>
            <w:shd w:val="clear" w:color="auto" w:fill="auto"/>
            <w:noWrap/>
            <w:vAlign w:val="center"/>
            <w:hideMark/>
          </w:tcPr>
          <w:p w:rsidR="000A4E0E" w:rsidRPr="00105D11"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noWrap/>
            <w:vAlign w:val="center"/>
            <w:hideMark/>
          </w:tcPr>
          <w:p w:rsidR="000A4E0E" w:rsidRPr="001D5E23" w:rsidRDefault="000A4E0E" w:rsidP="000A4E0E">
            <w:pPr>
              <w:spacing w:after="0" w:line="240" w:lineRule="auto"/>
              <w:jc w:val="right"/>
              <w:rPr>
                <w:rFonts w:eastAsia="Times New Roman" w:cs="Calibri"/>
                <w:color w:val="000000"/>
                <w:sz w:val="20"/>
                <w:szCs w:val="20"/>
                <w:lang w:eastAsia="mk-MK"/>
              </w:rPr>
            </w:pPr>
            <w:r>
              <w:rPr>
                <w:rFonts w:eastAsia="Times New Roman" w:cs="Calibri"/>
                <w:color w:val="000000"/>
                <w:sz w:val="20"/>
                <w:szCs w:val="20"/>
                <w:lang w:eastAsia="mk-MK"/>
              </w:rPr>
              <w:t>450.000</w:t>
            </w:r>
          </w:p>
        </w:tc>
        <w:tc>
          <w:tcPr>
            <w:tcW w:w="1134" w:type="dxa"/>
            <w:shd w:val="clear" w:color="auto" w:fill="auto"/>
            <w:noWrap/>
            <w:vAlign w:val="center"/>
            <w:hideMark/>
          </w:tcPr>
          <w:p w:rsidR="000A4E0E" w:rsidRPr="00B60167" w:rsidRDefault="000A4E0E" w:rsidP="000A4E0E">
            <w:pPr>
              <w:spacing w:after="0" w:line="240" w:lineRule="auto"/>
              <w:jc w:val="right"/>
              <w:rPr>
                <w:rFonts w:eastAsia="Times New Roman" w:cs="Calibri"/>
                <w:color w:val="000000"/>
                <w:sz w:val="20"/>
                <w:szCs w:val="20"/>
                <w:lang w:val="en-US" w:eastAsia="mk-MK"/>
              </w:rPr>
            </w:pPr>
          </w:p>
        </w:tc>
        <w:tc>
          <w:tcPr>
            <w:tcW w:w="1134" w:type="dxa"/>
            <w:shd w:val="clear" w:color="auto" w:fill="auto"/>
            <w:noWrap/>
            <w:vAlign w:val="center"/>
            <w:hideMark/>
          </w:tcPr>
          <w:p w:rsidR="000A4E0E" w:rsidRPr="00B1111C" w:rsidRDefault="000A4E0E" w:rsidP="000A4E0E">
            <w:pPr>
              <w:spacing w:after="0" w:line="240" w:lineRule="auto"/>
              <w:jc w:val="right"/>
              <w:rPr>
                <w:rFonts w:eastAsia="Times New Roman" w:cs="Calibri"/>
                <w:color w:val="000000"/>
                <w:sz w:val="20"/>
                <w:szCs w:val="20"/>
                <w:lang w:eastAsia="mk-MK"/>
              </w:rPr>
            </w:pPr>
          </w:p>
        </w:tc>
        <w:tc>
          <w:tcPr>
            <w:tcW w:w="1050" w:type="dxa"/>
            <w:shd w:val="clear" w:color="auto" w:fill="auto"/>
            <w:noWrap/>
            <w:vAlign w:val="center"/>
            <w:hideMark/>
          </w:tcPr>
          <w:p w:rsidR="000A4E0E" w:rsidRPr="001D5E23"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45</w:t>
            </w:r>
            <w:r w:rsidRPr="00B60167">
              <w:rPr>
                <w:rFonts w:eastAsia="Times New Roman" w:cs="Calibri"/>
                <w:b/>
                <w:bCs/>
                <w:color w:val="000000"/>
                <w:sz w:val="20"/>
                <w:szCs w:val="20"/>
                <w:lang w:val="en-US" w:eastAsia="mk-MK"/>
              </w:rPr>
              <w:t>0.000</w:t>
            </w:r>
          </w:p>
        </w:tc>
      </w:tr>
      <w:tr w:rsidR="000A4E0E" w:rsidRPr="009734FC" w:rsidTr="000A4E0E">
        <w:trPr>
          <w:trHeight w:val="381"/>
        </w:trPr>
        <w:tc>
          <w:tcPr>
            <w:tcW w:w="567" w:type="dxa"/>
            <w:shd w:val="clear" w:color="auto" w:fill="auto"/>
            <w:vAlign w:val="center"/>
            <w:hideMark/>
          </w:tcPr>
          <w:p w:rsidR="000A4E0E" w:rsidRPr="001D5E23"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10</w:t>
            </w:r>
          </w:p>
        </w:tc>
        <w:tc>
          <w:tcPr>
            <w:tcW w:w="4395" w:type="dxa"/>
            <w:shd w:val="clear" w:color="auto" w:fill="auto"/>
            <w:vAlign w:val="bottom"/>
            <w:hideMark/>
          </w:tcPr>
          <w:p w:rsidR="000A4E0E" w:rsidRPr="0056367F" w:rsidRDefault="000A4E0E" w:rsidP="000A4E0E">
            <w:pPr>
              <w:spacing w:after="0" w:line="240" w:lineRule="auto"/>
              <w:jc w:val="both"/>
              <w:rPr>
                <w:rFonts w:eastAsia="Times New Roman" w:cs="Calibri"/>
                <w:color w:val="000000"/>
                <w:sz w:val="18"/>
                <w:szCs w:val="18"/>
                <w:lang w:eastAsia="mk-MK"/>
              </w:rPr>
            </w:pPr>
            <w:r>
              <w:rPr>
                <w:rFonts w:eastAsia="Times New Roman" w:cs="Calibri"/>
                <w:color w:val="000000"/>
                <w:sz w:val="18"/>
                <w:szCs w:val="18"/>
                <w:lang w:eastAsia="mk-MK"/>
              </w:rPr>
              <w:t>Инекциони работи во Хавариска затворачница и опточен тунел на брана</w:t>
            </w:r>
            <w:r w:rsidRPr="0056367F">
              <w:rPr>
                <w:rFonts w:eastAsia="Times New Roman" w:cs="Calibri"/>
                <w:color w:val="000000"/>
                <w:sz w:val="18"/>
                <w:szCs w:val="18"/>
                <w:lang w:eastAsia="mk-MK"/>
              </w:rPr>
              <w:t xml:space="preserve"> Лисиче</w:t>
            </w: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color w:val="000000"/>
                <w:sz w:val="20"/>
                <w:szCs w:val="20"/>
                <w:lang w:eastAsia="mk-MK"/>
              </w:rPr>
            </w:pP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color w:val="000000"/>
                <w:sz w:val="20"/>
                <w:szCs w:val="20"/>
                <w:lang w:eastAsia="mk-MK"/>
              </w:rPr>
            </w:pPr>
            <w:r>
              <w:rPr>
                <w:rFonts w:eastAsia="Times New Roman" w:cs="Calibri"/>
                <w:color w:val="000000"/>
                <w:sz w:val="20"/>
                <w:szCs w:val="20"/>
                <w:lang w:eastAsia="mk-MK"/>
              </w:rPr>
              <w:t>300.000</w:t>
            </w: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color w:val="000000"/>
                <w:sz w:val="20"/>
                <w:szCs w:val="20"/>
                <w:lang w:eastAsia="mk-MK"/>
              </w:rPr>
            </w:pPr>
          </w:p>
        </w:tc>
        <w:tc>
          <w:tcPr>
            <w:tcW w:w="1050" w:type="dxa"/>
            <w:shd w:val="clear" w:color="auto" w:fill="auto"/>
            <w:vAlign w:val="center"/>
            <w:hideMark/>
          </w:tcPr>
          <w:p w:rsidR="000A4E0E" w:rsidRPr="009734FC" w:rsidRDefault="000A4E0E" w:rsidP="000A4E0E">
            <w:pPr>
              <w:spacing w:after="0" w:line="240" w:lineRule="auto"/>
              <w:jc w:val="right"/>
              <w:rPr>
                <w:rFonts w:eastAsia="Times New Roman" w:cs="Calibri"/>
                <w:b/>
                <w:bCs/>
                <w:color w:val="000000"/>
                <w:sz w:val="20"/>
                <w:szCs w:val="20"/>
                <w:lang w:eastAsia="mk-MK"/>
              </w:rPr>
            </w:pPr>
            <w:r w:rsidRPr="009734FC">
              <w:rPr>
                <w:rFonts w:eastAsia="Times New Roman" w:cs="Calibri"/>
                <w:b/>
                <w:bCs/>
                <w:color w:val="000000"/>
                <w:sz w:val="20"/>
                <w:szCs w:val="20"/>
                <w:lang w:eastAsia="mk-MK"/>
              </w:rPr>
              <w:t>300.000</w:t>
            </w:r>
          </w:p>
        </w:tc>
      </w:tr>
      <w:tr w:rsidR="000A4E0E" w:rsidTr="000A4E0E">
        <w:trPr>
          <w:trHeight w:val="381"/>
        </w:trPr>
        <w:tc>
          <w:tcPr>
            <w:tcW w:w="567" w:type="dxa"/>
            <w:shd w:val="clear" w:color="auto" w:fill="auto"/>
            <w:vAlign w:val="center"/>
            <w:hideMark/>
          </w:tcPr>
          <w:p w:rsidR="000A4E0E"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11</w:t>
            </w:r>
          </w:p>
        </w:tc>
        <w:tc>
          <w:tcPr>
            <w:tcW w:w="4395" w:type="dxa"/>
            <w:shd w:val="clear" w:color="auto" w:fill="auto"/>
            <w:vAlign w:val="center"/>
            <w:hideMark/>
          </w:tcPr>
          <w:p w:rsidR="000A4E0E" w:rsidRDefault="000A4E0E" w:rsidP="000A4E0E">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Поправка на дел од пристапниот пат до Излезна градба во должина од околу 150 метри</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400.000</w:t>
            </w: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0A4E0E"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400.000</w:t>
            </w:r>
          </w:p>
        </w:tc>
      </w:tr>
      <w:tr w:rsidR="000A4E0E" w:rsidRPr="009734FC" w:rsidTr="000A4E0E">
        <w:trPr>
          <w:trHeight w:val="381"/>
        </w:trPr>
        <w:tc>
          <w:tcPr>
            <w:tcW w:w="567" w:type="dxa"/>
            <w:shd w:val="clear" w:color="auto" w:fill="auto"/>
            <w:vAlign w:val="center"/>
            <w:hideMark/>
          </w:tcPr>
          <w:p w:rsidR="000A4E0E"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12</w:t>
            </w:r>
          </w:p>
        </w:tc>
        <w:tc>
          <w:tcPr>
            <w:tcW w:w="4395" w:type="dxa"/>
            <w:shd w:val="clear" w:color="auto" w:fill="auto"/>
            <w:vAlign w:val="bottom"/>
            <w:hideMark/>
          </w:tcPr>
          <w:p w:rsidR="000A4E0E" w:rsidRPr="0056367F" w:rsidRDefault="000A4E0E" w:rsidP="000A4E0E">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Поправка на коритото од</w:t>
            </w:r>
            <w:r w:rsidRPr="0056367F">
              <w:rPr>
                <w:rFonts w:eastAsia="Times New Roman" w:cs="Calibri"/>
                <w:color w:val="000000"/>
                <w:sz w:val="18"/>
                <w:szCs w:val="18"/>
                <w:lang w:eastAsia="mk-MK"/>
              </w:rPr>
              <w:t xml:space="preserve"> редени бетонски блокови после Излезна градба на брана Лисиче</w:t>
            </w:r>
            <w:r>
              <w:rPr>
                <w:rFonts w:eastAsia="Times New Roman" w:cs="Calibri"/>
                <w:color w:val="000000"/>
                <w:sz w:val="18"/>
                <w:szCs w:val="18"/>
                <w:lang w:eastAsia="mk-MK"/>
              </w:rPr>
              <w:t>.</w:t>
            </w: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200.000</w:t>
            </w: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0A4E0E" w:rsidRPr="009734FC"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2</w:t>
            </w:r>
            <w:r w:rsidRPr="009734FC">
              <w:rPr>
                <w:rFonts w:eastAsia="Times New Roman" w:cs="Calibri"/>
                <w:b/>
                <w:bCs/>
                <w:color w:val="000000"/>
                <w:sz w:val="20"/>
                <w:szCs w:val="20"/>
                <w:lang w:eastAsia="mk-MK"/>
              </w:rPr>
              <w:t>00.000</w:t>
            </w:r>
          </w:p>
        </w:tc>
      </w:tr>
      <w:tr w:rsidR="000A4E0E" w:rsidRPr="009734FC" w:rsidTr="000A4E0E">
        <w:trPr>
          <w:trHeight w:val="381"/>
        </w:trPr>
        <w:tc>
          <w:tcPr>
            <w:tcW w:w="567" w:type="dxa"/>
            <w:shd w:val="clear" w:color="auto" w:fill="auto"/>
            <w:vAlign w:val="center"/>
            <w:hideMark/>
          </w:tcPr>
          <w:p w:rsidR="000A4E0E" w:rsidRPr="00963ACF"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13</w:t>
            </w:r>
          </w:p>
        </w:tc>
        <w:tc>
          <w:tcPr>
            <w:tcW w:w="4395" w:type="dxa"/>
            <w:shd w:val="clear" w:color="auto" w:fill="auto"/>
            <w:vAlign w:val="bottom"/>
            <w:hideMark/>
          </w:tcPr>
          <w:p w:rsidR="000A4E0E" w:rsidRPr="00620319" w:rsidRDefault="000A4E0E" w:rsidP="000A4E0E">
            <w:pPr>
              <w:spacing w:after="0" w:line="240" w:lineRule="auto"/>
              <w:rPr>
                <w:rFonts w:eastAsia="Times New Roman" w:cs="Calibri"/>
                <w:color w:val="000000"/>
                <w:sz w:val="18"/>
                <w:szCs w:val="18"/>
                <w:lang w:eastAsia="mk-MK"/>
              </w:rPr>
            </w:pPr>
            <w:r>
              <w:rPr>
                <w:rFonts w:eastAsia="Times New Roman" w:cs="Calibri"/>
                <w:color w:val="000000"/>
                <w:sz w:val="18"/>
                <w:szCs w:val="18"/>
                <w:lang w:val="en-US" w:eastAsia="mk-MK"/>
              </w:rPr>
              <w:t xml:space="preserve">Набавка на резервни </w:t>
            </w:r>
            <w:r>
              <w:rPr>
                <w:rFonts w:eastAsia="Times New Roman" w:cs="Calibri"/>
                <w:color w:val="000000"/>
                <w:sz w:val="18"/>
                <w:szCs w:val="18"/>
                <w:lang w:eastAsia="mk-MK"/>
              </w:rPr>
              <w:t>компоненти</w:t>
            </w:r>
            <w:r>
              <w:rPr>
                <w:rFonts w:eastAsia="Times New Roman" w:cs="Calibri"/>
                <w:color w:val="000000"/>
                <w:sz w:val="18"/>
                <w:szCs w:val="18"/>
                <w:lang w:val="en-US" w:eastAsia="mk-MK"/>
              </w:rPr>
              <w:t xml:space="preserve"> за електро опрема</w:t>
            </w:r>
            <w:r>
              <w:rPr>
                <w:rFonts w:eastAsia="Times New Roman" w:cs="Calibri"/>
                <w:color w:val="000000"/>
                <w:sz w:val="18"/>
                <w:szCs w:val="18"/>
                <w:lang w:eastAsia="mk-MK"/>
              </w:rPr>
              <w:t>та</w:t>
            </w:r>
            <w:r>
              <w:rPr>
                <w:rFonts w:eastAsia="Times New Roman" w:cs="Calibri"/>
                <w:color w:val="000000"/>
                <w:sz w:val="18"/>
                <w:szCs w:val="18"/>
                <w:lang w:val="en-US" w:eastAsia="mk-MK"/>
              </w:rPr>
              <w:t xml:space="preserve"> на брана Лисиче</w:t>
            </w: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Pr="009734FC"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250.000</w:t>
            </w:r>
          </w:p>
        </w:tc>
        <w:tc>
          <w:tcPr>
            <w:tcW w:w="1050" w:type="dxa"/>
            <w:shd w:val="clear" w:color="auto" w:fill="auto"/>
            <w:vAlign w:val="center"/>
            <w:hideMark/>
          </w:tcPr>
          <w:p w:rsidR="000A4E0E" w:rsidRPr="009734FC"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250.000</w:t>
            </w:r>
          </w:p>
        </w:tc>
      </w:tr>
      <w:tr w:rsidR="000A4E0E" w:rsidTr="000A4E0E">
        <w:trPr>
          <w:trHeight w:val="381"/>
        </w:trPr>
        <w:tc>
          <w:tcPr>
            <w:tcW w:w="567" w:type="dxa"/>
            <w:shd w:val="clear" w:color="auto" w:fill="auto"/>
            <w:vAlign w:val="center"/>
            <w:hideMark/>
          </w:tcPr>
          <w:p w:rsidR="000A4E0E"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14</w:t>
            </w:r>
          </w:p>
        </w:tc>
        <w:tc>
          <w:tcPr>
            <w:tcW w:w="4395" w:type="dxa"/>
            <w:shd w:val="clear" w:color="auto" w:fill="auto"/>
            <w:vAlign w:val="center"/>
            <w:hideMark/>
          </w:tcPr>
          <w:p w:rsidR="000A4E0E" w:rsidRDefault="000A4E0E" w:rsidP="000A4E0E">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Детални прегледи на крановите во објектите на брана Лисиче</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60.000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0A4E0E"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60.000</w:t>
            </w:r>
          </w:p>
        </w:tc>
      </w:tr>
      <w:tr w:rsidR="000A4E0E" w:rsidRPr="00C159FD" w:rsidTr="000A4E0E">
        <w:trPr>
          <w:trHeight w:val="381"/>
        </w:trPr>
        <w:tc>
          <w:tcPr>
            <w:tcW w:w="567" w:type="dxa"/>
            <w:shd w:val="clear" w:color="auto" w:fill="auto"/>
            <w:vAlign w:val="center"/>
            <w:hideMark/>
          </w:tcPr>
          <w:p w:rsidR="000A4E0E"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15</w:t>
            </w:r>
          </w:p>
        </w:tc>
        <w:tc>
          <w:tcPr>
            <w:tcW w:w="4395" w:type="dxa"/>
            <w:shd w:val="clear" w:color="auto" w:fill="auto"/>
            <w:vAlign w:val="center"/>
            <w:hideMark/>
          </w:tcPr>
          <w:p w:rsidR="000A4E0E" w:rsidRPr="004F01B9" w:rsidRDefault="000A4E0E" w:rsidP="000A4E0E">
            <w:pPr>
              <w:spacing w:after="0" w:line="240" w:lineRule="auto"/>
              <w:rPr>
                <w:rFonts w:eastAsia="Times New Roman" w:cs="Calibri"/>
                <w:color w:val="000000"/>
                <w:sz w:val="18"/>
                <w:szCs w:val="18"/>
                <w:lang w:val="en-US" w:eastAsia="mk-MK"/>
              </w:rPr>
            </w:pPr>
            <w:r>
              <w:rPr>
                <w:rFonts w:eastAsia="Times New Roman" w:cs="Calibri"/>
                <w:color w:val="000000"/>
                <w:sz w:val="18"/>
                <w:szCs w:val="18"/>
                <w:lang w:eastAsia="mk-MK"/>
              </w:rPr>
              <w:t xml:space="preserve">Поправка на градежна машина –багер утоварач </w:t>
            </w:r>
            <w:r>
              <w:rPr>
                <w:rFonts w:eastAsia="Times New Roman" w:cs="Calibri"/>
                <w:color w:val="000000"/>
                <w:sz w:val="18"/>
                <w:szCs w:val="18"/>
                <w:lang w:val="en-GB" w:eastAsia="mk-MK"/>
              </w:rPr>
              <w:t>JCB</w:t>
            </w:r>
          </w:p>
        </w:tc>
        <w:tc>
          <w:tcPr>
            <w:tcW w:w="1134" w:type="dxa"/>
            <w:shd w:val="clear" w:color="auto" w:fill="auto"/>
            <w:vAlign w:val="center"/>
            <w:hideMark/>
          </w:tcPr>
          <w:p w:rsidR="000A4E0E" w:rsidRPr="00C159FD" w:rsidRDefault="000A4E0E" w:rsidP="000A4E0E">
            <w:pPr>
              <w:spacing w:after="0" w:line="240" w:lineRule="auto"/>
              <w:jc w:val="right"/>
              <w:rPr>
                <w:rFonts w:eastAsia="Times New Roman" w:cs="Calibri"/>
                <w:bCs/>
                <w:color w:val="000000"/>
                <w:sz w:val="20"/>
                <w:szCs w:val="20"/>
                <w:lang w:val="en-US" w:eastAsia="mk-MK"/>
              </w:rPr>
            </w:pPr>
            <w:r>
              <w:rPr>
                <w:rFonts w:eastAsia="Times New Roman" w:cs="Calibri"/>
                <w:bCs/>
                <w:color w:val="000000"/>
                <w:sz w:val="20"/>
                <w:szCs w:val="20"/>
                <w:lang w:val="en-US" w:eastAsia="mk-MK"/>
              </w:rPr>
              <w:t>300.000</w:t>
            </w:r>
          </w:p>
        </w:tc>
        <w:tc>
          <w:tcPr>
            <w:tcW w:w="1134" w:type="dxa"/>
            <w:shd w:val="clear" w:color="auto" w:fill="auto"/>
            <w:vAlign w:val="center"/>
            <w:hideMark/>
          </w:tcPr>
          <w:p w:rsidR="000A4E0E" w:rsidRPr="00C159FD" w:rsidRDefault="000A4E0E" w:rsidP="000A4E0E">
            <w:pPr>
              <w:spacing w:after="0" w:line="240" w:lineRule="auto"/>
              <w:jc w:val="right"/>
              <w:rPr>
                <w:rFonts w:eastAsia="Times New Roman" w:cs="Calibri"/>
                <w:bCs/>
                <w:color w:val="000000"/>
                <w:sz w:val="20"/>
                <w:szCs w:val="20"/>
                <w:lang w:val="en-US" w:eastAsia="mk-MK"/>
              </w:rPr>
            </w:pP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0A4E0E" w:rsidRPr="00C159FD" w:rsidRDefault="000A4E0E" w:rsidP="000A4E0E">
            <w:pPr>
              <w:spacing w:after="0" w:line="240" w:lineRule="auto"/>
              <w:jc w:val="right"/>
              <w:rPr>
                <w:rFonts w:eastAsia="Times New Roman" w:cs="Calibri"/>
                <w:b/>
                <w:bCs/>
                <w:color w:val="000000"/>
                <w:sz w:val="20"/>
                <w:szCs w:val="20"/>
                <w:lang w:val="en-US" w:eastAsia="mk-MK"/>
              </w:rPr>
            </w:pPr>
            <w:r>
              <w:rPr>
                <w:rFonts w:eastAsia="Times New Roman" w:cs="Calibri"/>
                <w:b/>
                <w:bCs/>
                <w:color w:val="000000"/>
                <w:sz w:val="20"/>
                <w:szCs w:val="20"/>
                <w:lang w:val="en-US" w:eastAsia="mk-MK"/>
              </w:rPr>
              <w:t>300.000</w:t>
            </w:r>
          </w:p>
        </w:tc>
      </w:tr>
      <w:tr w:rsidR="000A4E0E" w:rsidRPr="00C159FD" w:rsidTr="000A4E0E">
        <w:trPr>
          <w:trHeight w:val="381"/>
        </w:trPr>
        <w:tc>
          <w:tcPr>
            <w:tcW w:w="567" w:type="dxa"/>
            <w:shd w:val="clear" w:color="auto" w:fill="auto"/>
            <w:vAlign w:val="center"/>
            <w:hideMark/>
          </w:tcPr>
          <w:p w:rsidR="000A4E0E" w:rsidRPr="00C159FD"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16</w:t>
            </w:r>
          </w:p>
        </w:tc>
        <w:tc>
          <w:tcPr>
            <w:tcW w:w="4395" w:type="dxa"/>
            <w:shd w:val="clear" w:color="auto" w:fill="auto"/>
            <w:vAlign w:val="center"/>
            <w:hideMark/>
          </w:tcPr>
          <w:p w:rsidR="000A4E0E" w:rsidRPr="00C159FD" w:rsidRDefault="000A4E0E" w:rsidP="000A4E0E">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Анти корозивна заштита во Хавариска затворачница и Опточен тунел</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val="en-US" w:eastAsia="mk-MK"/>
              </w:rPr>
            </w:pPr>
          </w:p>
        </w:tc>
        <w:tc>
          <w:tcPr>
            <w:tcW w:w="1134" w:type="dxa"/>
            <w:shd w:val="clear" w:color="auto" w:fill="auto"/>
            <w:vAlign w:val="center"/>
            <w:hideMark/>
          </w:tcPr>
          <w:p w:rsidR="000A4E0E" w:rsidRPr="00C159FD"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400.000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0A4E0E" w:rsidRPr="00C159FD"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400.000</w:t>
            </w:r>
          </w:p>
        </w:tc>
      </w:tr>
      <w:tr w:rsidR="000A4E0E" w:rsidTr="000A4E0E">
        <w:trPr>
          <w:trHeight w:val="381"/>
        </w:trPr>
        <w:tc>
          <w:tcPr>
            <w:tcW w:w="567" w:type="dxa"/>
            <w:shd w:val="clear" w:color="auto" w:fill="auto"/>
            <w:vAlign w:val="center"/>
            <w:hideMark/>
          </w:tcPr>
          <w:p w:rsidR="000A4E0E" w:rsidRDefault="000A4E0E" w:rsidP="000A4E0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17</w:t>
            </w:r>
          </w:p>
        </w:tc>
        <w:tc>
          <w:tcPr>
            <w:tcW w:w="4395" w:type="dxa"/>
            <w:shd w:val="clear" w:color="auto" w:fill="auto"/>
            <w:vAlign w:val="center"/>
            <w:hideMark/>
          </w:tcPr>
          <w:p w:rsidR="000A4E0E" w:rsidRDefault="000A4E0E" w:rsidP="000A4E0E">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Тековно одржување на системот за пренос на податоци од мерните станици</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80.000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0A4E0E" w:rsidRDefault="000A4E0E" w:rsidP="000A4E0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80.000</w:t>
            </w:r>
          </w:p>
        </w:tc>
      </w:tr>
      <w:tr w:rsidR="000A4E0E" w:rsidRPr="00876462" w:rsidTr="000A4E0E">
        <w:trPr>
          <w:trHeight w:val="381"/>
        </w:trPr>
        <w:tc>
          <w:tcPr>
            <w:tcW w:w="567" w:type="dxa"/>
            <w:shd w:val="clear" w:color="auto" w:fill="auto"/>
            <w:vAlign w:val="center"/>
            <w:hideMark/>
          </w:tcPr>
          <w:p w:rsidR="000A4E0E" w:rsidRDefault="000A4E0E" w:rsidP="000A4E0E">
            <w:pPr>
              <w:spacing w:after="0" w:line="240" w:lineRule="auto"/>
              <w:jc w:val="center"/>
              <w:rPr>
                <w:rFonts w:eastAsia="Times New Roman" w:cs="Calibri"/>
                <w:color w:val="000000"/>
                <w:sz w:val="20"/>
                <w:szCs w:val="20"/>
                <w:lang w:eastAsia="mk-MK"/>
              </w:rPr>
            </w:pPr>
          </w:p>
        </w:tc>
        <w:tc>
          <w:tcPr>
            <w:tcW w:w="4395" w:type="dxa"/>
            <w:shd w:val="clear" w:color="auto" w:fill="auto"/>
            <w:vAlign w:val="center"/>
            <w:hideMark/>
          </w:tcPr>
          <w:p w:rsidR="000A4E0E" w:rsidRPr="009D38E9" w:rsidRDefault="000A4E0E" w:rsidP="000A4E0E">
            <w:pPr>
              <w:spacing w:after="0" w:line="240" w:lineRule="auto"/>
              <w:jc w:val="right"/>
              <w:rPr>
                <w:rFonts w:eastAsia="Times New Roman" w:cs="Calibri"/>
                <w:b/>
                <w:color w:val="000000"/>
                <w:sz w:val="18"/>
                <w:szCs w:val="18"/>
                <w:lang w:eastAsia="mk-MK"/>
              </w:rPr>
            </w:pPr>
            <w:r w:rsidRPr="009D38E9">
              <w:rPr>
                <w:rFonts w:eastAsia="Times New Roman" w:cs="Calibri"/>
                <w:b/>
                <w:color w:val="000000"/>
                <w:sz w:val="18"/>
                <w:szCs w:val="18"/>
                <w:lang w:eastAsia="mk-MK"/>
              </w:rPr>
              <w:t>ВКУПНО:</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1.450.000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1.320.000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1.290.000</w:t>
            </w:r>
          </w:p>
        </w:tc>
        <w:tc>
          <w:tcPr>
            <w:tcW w:w="1134" w:type="dxa"/>
            <w:shd w:val="clear" w:color="auto" w:fill="auto"/>
            <w:vAlign w:val="center"/>
            <w:hideMark/>
          </w:tcPr>
          <w:p w:rsidR="000A4E0E" w:rsidRDefault="000A4E0E" w:rsidP="000A4E0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280.000</w:t>
            </w:r>
          </w:p>
        </w:tc>
        <w:tc>
          <w:tcPr>
            <w:tcW w:w="1050" w:type="dxa"/>
            <w:shd w:val="clear" w:color="auto" w:fill="auto"/>
            <w:vAlign w:val="center"/>
            <w:hideMark/>
          </w:tcPr>
          <w:p w:rsidR="000A4E0E" w:rsidRPr="00876462" w:rsidRDefault="000A4E0E" w:rsidP="000A4E0E">
            <w:pPr>
              <w:spacing w:after="0" w:line="240" w:lineRule="auto"/>
              <w:jc w:val="right"/>
              <w:rPr>
                <w:rFonts w:eastAsia="Times New Roman" w:cs="Calibri"/>
                <w:b/>
                <w:bCs/>
                <w:color w:val="000000"/>
                <w:sz w:val="18"/>
                <w:szCs w:val="18"/>
                <w:lang w:eastAsia="mk-MK"/>
              </w:rPr>
            </w:pPr>
            <w:r w:rsidRPr="00876462">
              <w:rPr>
                <w:rFonts w:eastAsia="Times New Roman" w:cs="Calibri"/>
                <w:b/>
                <w:bCs/>
                <w:color w:val="000000"/>
                <w:sz w:val="18"/>
                <w:szCs w:val="18"/>
                <w:lang w:eastAsia="mk-MK"/>
              </w:rPr>
              <w:t>4.</w:t>
            </w:r>
            <w:r>
              <w:rPr>
                <w:rFonts w:eastAsia="Times New Roman" w:cs="Calibri"/>
                <w:b/>
                <w:bCs/>
                <w:color w:val="000000"/>
                <w:sz w:val="18"/>
                <w:szCs w:val="18"/>
                <w:lang w:eastAsia="mk-MK"/>
              </w:rPr>
              <w:t>34</w:t>
            </w:r>
            <w:r w:rsidRPr="00876462">
              <w:rPr>
                <w:rFonts w:eastAsia="Times New Roman" w:cs="Calibri"/>
                <w:b/>
                <w:bCs/>
                <w:color w:val="000000"/>
                <w:sz w:val="18"/>
                <w:szCs w:val="18"/>
                <w:lang w:eastAsia="mk-MK"/>
              </w:rPr>
              <w:t>0.000</w:t>
            </w:r>
          </w:p>
        </w:tc>
      </w:tr>
    </w:tbl>
    <w:p w:rsidR="004060BA" w:rsidRDefault="004060BA" w:rsidP="00D20101">
      <w:pPr>
        <w:pStyle w:val="ListParagraph"/>
        <w:ind w:left="0"/>
      </w:pPr>
    </w:p>
    <w:p w:rsidR="00283630" w:rsidRDefault="00283630" w:rsidP="00D20101">
      <w:pPr>
        <w:pStyle w:val="ListParagraph"/>
        <w:ind w:left="0"/>
        <w:rPr>
          <w:b/>
          <w:i/>
          <w:u w:val="single"/>
        </w:rPr>
      </w:pPr>
    </w:p>
    <w:p w:rsidR="00283630" w:rsidRDefault="00283630" w:rsidP="00D20101">
      <w:pPr>
        <w:pStyle w:val="ListParagraph"/>
        <w:ind w:left="0"/>
        <w:rPr>
          <w:b/>
          <w:i/>
          <w:u w:val="single"/>
        </w:rPr>
      </w:pPr>
    </w:p>
    <w:p w:rsidR="00090559" w:rsidRPr="009D38E9" w:rsidRDefault="00090559" w:rsidP="00D20101">
      <w:pPr>
        <w:pStyle w:val="ListParagraph"/>
        <w:ind w:left="0"/>
        <w:rPr>
          <w:b/>
          <w:i/>
          <w:u w:val="single"/>
        </w:rPr>
      </w:pPr>
      <w:r w:rsidRPr="009D38E9">
        <w:rPr>
          <w:b/>
          <w:i/>
          <w:u w:val="single"/>
        </w:rPr>
        <w:t>Услуги за инвестициони работи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1D26D2" w:rsidRPr="009734FC"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bottom"/>
            <w:hideMark/>
          </w:tcPr>
          <w:p w:rsidR="001D26D2" w:rsidRPr="0056367F" w:rsidRDefault="001D26D2" w:rsidP="00FC43B3">
            <w:pPr>
              <w:spacing w:after="0" w:line="240" w:lineRule="auto"/>
              <w:rPr>
                <w:rFonts w:eastAsia="Times New Roman" w:cs="Calibri"/>
                <w:color w:val="000000"/>
                <w:sz w:val="18"/>
                <w:szCs w:val="18"/>
                <w:lang w:eastAsia="mk-MK"/>
              </w:rPr>
            </w:pPr>
            <w:r w:rsidRPr="0056367F">
              <w:rPr>
                <w:rFonts w:eastAsia="Times New Roman" w:cs="Calibri"/>
                <w:color w:val="000000"/>
                <w:sz w:val="18"/>
                <w:szCs w:val="18"/>
                <w:lang w:eastAsia="mk-MK"/>
              </w:rPr>
              <w:t>Набавка на услуги за вршење на стручен надзор на изведба или санација на инвестициони објекти на ЈПВ Лисиче-Велес за 201</w:t>
            </w:r>
            <w:r>
              <w:rPr>
                <w:rFonts w:eastAsia="Times New Roman" w:cs="Calibri"/>
                <w:color w:val="000000"/>
                <w:sz w:val="18"/>
                <w:szCs w:val="18"/>
                <w:lang w:eastAsia="mk-MK"/>
              </w:rPr>
              <w:t>9</w:t>
            </w:r>
            <w:r w:rsidRPr="0056367F">
              <w:rPr>
                <w:rFonts w:eastAsia="Times New Roman" w:cs="Calibri"/>
                <w:color w:val="000000"/>
                <w:sz w:val="18"/>
                <w:szCs w:val="18"/>
                <w:lang w:eastAsia="mk-MK"/>
              </w:rPr>
              <w:t xml:space="preserve"> година</w:t>
            </w: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10</w:t>
            </w:r>
            <w:r w:rsidRPr="009734FC">
              <w:rPr>
                <w:rFonts w:eastAsia="Times New Roman" w:cs="Calibri"/>
                <w:bCs/>
                <w:color w:val="000000"/>
                <w:sz w:val="20"/>
                <w:szCs w:val="20"/>
                <w:lang w:eastAsia="mk-MK"/>
              </w:rPr>
              <w:t>0.000</w:t>
            </w: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1D26D2" w:rsidRPr="009734FC" w:rsidRDefault="001D26D2" w:rsidP="00FC43B3">
            <w:pPr>
              <w:spacing w:after="0" w:line="240" w:lineRule="auto"/>
              <w:jc w:val="right"/>
              <w:rPr>
                <w:rFonts w:eastAsia="Times New Roman" w:cs="Calibri"/>
                <w:b/>
                <w:bCs/>
                <w:color w:val="000000"/>
                <w:sz w:val="20"/>
                <w:szCs w:val="20"/>
                <w:lang w:eastAsia="mk-MK"/>
              </w:rPr>
            </w:pPr>
            <w:r w:rsidRPr="009734FC">
              <w:rPr>
                <w:rFonts w:eastAsia="Times New Roman" w:cs="Calibri"/>
                <w:b/>
                <w:bCs/>
                <w:color w:val="000000"/>
                <w:sz w:val="20"/>
                <w:szCs w:val="20"/>
                <w:lang w:eastAsia="mk-MK"/>
              </w:rPr>
              <w:t>1</w:t>
            </w:r>
            <w:r>
              <w:rPr>
                <w:rFonts w:eastAsia="Times New Roman" w:cs="Calibri"/>
                <w:b/>
                <w:bCs/>
                <w:color w:val="000000"/>
                <w:sz w:val="20"/>
                <w:szCs w:val="20"/>
                <w:lang w:eastAsia="mk-MK"/>
              </w:rPr>
              <w:t>0</w:t>
            </w:r>
            <w:r w:rsidRPr="009734FC">
              <w:rPr>
                <w:rFonts w:eastAsia="Times New Roman" w:cs="Calibri"/>
                <w:b/>
                <w:bCs/>
                <w:color w:val="000000"/>
                <w:sz w:val="20"/>
                <w:szCs w:val="20"/>
                <w:lang w:eastAsia="mk-MK"/>
              </w:rPr>
              <w:t>0.000</w:t>
            </w:r>
          </w:p>
        </w:tc>
      </w:tr>
      <w:tr w:rsidR="001D26D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lastRenderedPageBreak/>
              <w:t>2</w:t>
            </w:r>
          </w:p>
        </w:tc>
        <w:tc>
          <w:tcPr>
            <w:tcW w:w="4395" w:type="dxa"/>
            <w:shd w:val="clear" w:color="auto" w:fill="auto"/>
            <w:vAlign w:val="center"/>
            <w:hideMark/>
          </w:tcPr>
          <w:p w:rsidR="001D26D2" w:rsidRPr="0056367F" w:rsidRDefault="001D26D2" w:rsidP="00FC43B3">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Изработка на проект и ревизија на истиот за поправка на дел од пристапниот пат до Излезна градба во должина од околу 150 метри</w:t>
            </w: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70.000</w:t>
            </w: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1D26D2" w:rsidRDefault="001D26D2" w:rsidP="00FC43B3">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70.000</w:t>
            </w:r>
          </w:p>
        </w:tc>
      </w:tr>
      <w:tr w:rsidR="001D26D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center"/>
            <w:hideMark/>
          </w:tcPr>
          <w:p w:rsidR="001D26D2" w:rsidRDefault="001D26D2" w:rsidP="00FC43B3">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Изработка на проект и ревизија на истиот за поправка на коритото од редените бетонски блокови после Излезна градба</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70.000</w:t>
            </w: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1D26D2" w:rsidRDefault="001D26D2" w:rsidP="00FC43B3">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70.000</w:t>
            </w:r>
          </w:p>
        </w:tc>
      </w:tr>
      <w:tr w:rsidR="001D26D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4395" w:type="dxa"/>
            <w:shd w:val="clear" w:color="auto" w:fill="auto"/>
            <w:vAlign w:val="center"/>
            <w:hideMark/>
          </w:tcPr>
          <w:p w:rsidR="001D26D2" w:rsidRDefault="001D26D2" w:rsidP="00FC43B3">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Изработка на основен проект за решавање на пробле мот со неповолната филтрација на брана Лисиче</w:t>
            </w: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600.000</w:t>
            </w: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1D26D2" w:rsidRDefault="001D26D2" w:rsidP="00FC43B3">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600.000</w:t>
            </w:r>
          </w:p>
        </w:tc>
      </w:tr>
      <w:tr w:rsidR="001D26D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5</w:t>
            </w:r>
          </w:p>
        </w:tc>
        <w:tc>
          <w:tcPr>
            <w:tcW w:w="4395" w:type="dxa"/>
            <w:shd w:val="clear" w:color="auto" w:fill="auto"/>
            <w:vAlign w:val="center"/>
            <w:hideMark/>
          </w:tcPr>
          <w:p w:rsidR="001D26D2" w:rsidRDefault="001D26D2" w:rsidP="00FC43B3">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Ревизија на основен проект за решавање на пробле мот со неповолната филтрација на брана Лисиче</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100.000</w:t>
            </w:r>
          </w:p>
        </w:tc>
        <w:tc>
          <w:tcPr>
            <w:tcW w:w="1050" w:type="dxa"/>
            <w:shd w:val="clear" w:color="auto" w:fill="auto"/>
            <w:vAlign w:val="center"/>
            <w:hideMark/>
          </w:tcPr>
          <w:p w:rsidR="001D26D2" w:rsidRDefault="001D26D2" w:rsidP="00FC43B3">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100.000</w:t>
            </w:r>
          </w:p>
        </w:tc>
      </w:tr>
      <w:tr w:rsidR="001D26D2" w:rsidRPr="00A220AD"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p>
        </w:tc>
        <w:tc>
          <w:tcPr>
            <w:tcW w:w="4395" w:type="dxa"/>
            <w:shd w:val="clear" w:color="auto" w:fill="auto"/>
            <w:vAlign w:val="center"/>
            <w:hideMark/>
          </w:tcPr>
          <w:p w:rsidR="001D26D2" w:rsidRPr="008805F4" w:rsidRDefault="001D26D2" w:rsidP="00FC43B3">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840.000</w:t>
            </w:r>
          </w:p>
        </w:tc>
        <w:tc>
          <w:tcPr>
            <w:tcW w:w="1134" w:type="dxa"/>
            <w:shd w:val="clear" w:color="auto" w:fill="auto"/>
            <w:vAlign w:val="center"/>
            <w:hideMark/>
          </w:tcPr>
          <w:p w:rsidR="001D26D2" w:rsidRPr="009734FC"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100.000</w:t>
            </w:r>
          </w:p>
        </w:tc>
        <w:tc>
          <w:tcPr>
            <w:tcW w:w="1050" w:type="dxa"/>
            <w:shd w:val="clear" w:color="auto" w:fill="auto"/>
            <w:vAlign w:val="center"/>
            <w:hideMark/>
          </w:tcPr>
          <w:p w:rsidR="001D26D2" w:rsidRPr="00A220AD" w:rsidRDefault="001D26D2" w:rsidP="00FC43B3">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94</w:t>
            </w:r>
            <w:r w:rsidRPr="00A220AD">
              <w:rPr>
                <w:rFonts w:eastAsia="Times New Roman" w:cs="Calibri"/>
                <w:b/>
                <w:bCs/>
                <w:color w:val="000000"/>
                <w:sz w:val="18"/>
                <w:szCs w:val="18"/>
                <w:lang w:eastAsia="mk-MK"/>
              </w:rPr>
              <w:t>0.000</w:t>
            </w:r>
          </w:p>
        </w:tc>
      </w:tr>
    </w:tbl>
    <w:p w:rsidR="00090559" w:rsidRPr="009D38E9" w:rsidRDefault="00090559" w:rsidP="00D20101">
      <w:pPr>
        <w:pStyle w:val="ListParagraph"/>
        <w:ind w:left="0"/>
        <w:rPr>
          <w:b/>
        </w:rPr>
      </w:pPr>
    </w:p>
    <w:p w:rsidR="00283630" w:rsidRDefault="00283630" w:rsidP="00D20101">
      <w:pPr>
        <w:pStyle w:val="ListParagraph"/>
        <w:ind w:left="0"/>
        <w:rPr>
          <w:b/>
          <w:i/>
          <w:u w:val="single"/>
        </w:rPr>
      </w:pPr>
    </w:p>
    <w:p w:rsidR="00417A0C" w:rsidRPr="009D38E9" w:rsidRDefault="00417A0C" w:rsidP="00D20101">
      <w:pPr>
        <w:pStyle w:val="ListParagraph"/>
        <w:ind w:left="0"/>
        <w:rPr>
          <w:b/>
          <w:i/>
          <w:u w:val="single"/>
        </w:rPr>
      </w:pPr>
      <w:r w:rsidRPr="009D38E9">
        <w:rPr>
          <w:b/>
          <w:i/>
          <w:u w:val="single"/>
        </w:rPr>
        <w:t>Нови инвестиции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1D26D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hideMark/>
          </w:tcPr>
          <w:p w:rsidR="001D26D2" w:rsidRDefault="001D26D2" w:rsidP="00FC43B3">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Набавка на резервен протокомер за мерење на испорачаната количина на сурова вода од акумула цијата Лисиче до филтер станицата на ЈКП Дервен</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600.000</w:t>
            </w:r>
          </w:p>
        </w:tc>
        <w:tc>
          <w:tcPr>
            <w:tcW w:w="1050" w:type="dxa"/>
            <w:shd w:val="clear" w:color="auto" w:fill="auto"/>
            <w:vAlign w:val="center"/>
            <w:hideMark/>
          </w:tcPr>
          <w:p w:rsidR="001D26D2" w:rsidRDefault="001D26D2" w:rsidP="00FC43B3">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600.000</w:t>
            </w:r>
          </w:p>
        </w:tc>
      </w:tr>
      <w:tr w:rsidR="001D26D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hideMark/>
          </w:tcPr>
          <w:p w:rsidR="001D26D2" w:rsidRDefault="001D26D2" w:rsidP="00FC43B3">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Ублажување на косината кај новопојавениот извор на десниот бок на брана Лисиче</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300.000</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1D26D2" w:rsidRDefault="001D26D2" w:rsidP="00FC43B3">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300.000</w:t>
            </w:r>
          </w:p>
        </w:tc>
      </w:tr>
      <w:tr w:rsidR="001D26D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center"/>
            <w:hideMark/>
          </w:tcPr>
          <w:p w:rsidR="001D26D2" w:rsidRDefault="001D26D2" w:rsidP="00FC43B3">
            <w:pPr>
              <w:spacing w:after="0" w:line="240" w:lineRule="auto"/>
              <w:jc w:val="both"/>
              <w:rPr>
                <w:rFonts w:eastAsia="Times New Roman" w:cs="Calibri"/>
                <w:color w:val="000000"/>
                <w:sz w:val="18"/>
                <w:szCs w:val="18"/>
                <w:lang w:eastAsia="mk-MK"/>
              </w:rPr>
            </w:pPr>
            <w:r>
              <w:rPr>
                <w:rFonts w:eastAsia="Times New Roman" w:cs="Calibri"/>
                <w:color w:val="000000"/>
                <w:sz w:val="18"/>
                <w:szCs w:val="18"/>
                <w:lang w:eastAsia="mk-MK"/>
              </w:rPr>
              <w:t>Изработка на Основен проект и проект за инфраструкт. за втората и третата фаза на ХС Лисиче</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4.000.000</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5.000.000</w:t>
            </w:r>
          </w:p>
        </w:tc>
        <w:tc>
          <w:tcPr>
            <w:tcW w:w="1050" w:type="dxa"/>
            <w:shd w:val="clear" w:color="auto" w:fill="auto"/>
            <w:vAlign w:val="center"/>
            <w:hideMark/>
          </w:tcPr>
          <w:p w:rsidR="001D26D2" w:rsidRDefault="001D26D2" w:rsidP="00FC43B3">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9.000.000</w:t>
            </w:r>
          </w:p>
        </w:tc>
      </w:tr>
      <w:tr w:rsidR="001D26D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4395" w:type="dxa"/>
            <w:shd w:val="clear" w:color="auto" w:fill="auto"/>
            <w:vAlign w:val="center"/>
            <w:hideMark/>
          </w:tcPr>
          <w:p w:rsidR="001D26D2" w:rsidRDefault="001D26D2" w:rsidP="00FC43B3">
            <w:pPr>
              <w:spacing w:after="0" w:line="240" w:lineRule="auto"/>
              <w:jc w:val="both"/>
              <w:rPr>
                <w:rFonts w:eastAsia="Times New Roman" w:cs="Calibri"/>
                <w:color w:val="000000"/>
                <w:sz w:val="18"/>
                <w:szCs w:val="18"/>
                <w:lang w:eastAsia="mk-MK"/>
              </w:rPr>
            </w:pPr>
            <w:r>
              <w:rPr>
                <w:rFonts w:eastAsia="Times New Roman" w:cs="Calibri"/>
                <w:color w:val="000000"/>
                <w:sz w:val="18"/>
                <w:szCs w:val="18"/>
                <w:lang w:eastAsia="mk-MK"/>
              </w:rPr>
              <w:t>Изготвување на проект за санација на затворачите на брана Отовица</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300.000</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1D26D2" w:rsidRDefault="001D26D2" w:rsidP="00FC43B3">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300.000</w:t>
            </w:r>
          </w:p>
        </w:tc>
      </w:tr>
      <w:tr w:rsidR="001D26D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5</w:t>
            </w:r>
          </w:p>
        </w:tc>
        <w:tc>
          <w:tcPr>
            <w:tcW w:w="4395" w:type="dxa"/>
            <w:shd w:val="clear" w:color="auto" w:fill="auto"/>
            <w:vAlign w:val="center"/>
            <w:hideMark/>
          </w:tcPr>
          <w:p w:rsidR="001D26D2" w:rsidRDefault="001D26D2" w:rsidP="00FC43B3">
            <w:pPr>
              <w:spacing w:after="0" w:line="240" w:lineRule="auto"/>
              <w:jc w:val="both"/>
              <w:rPr>
                <w:rFonts w:eastAsia="Times New Roman" w:cs="Calibri"/>
                <w:color w:val="000000"/>
                <w:sz w:val="18"/>
                <w:szCs w:val="18"/>
                <w:lang w:eastAsia="mk-MK"/>
              </w:rPr>
            </w:pPr>
            <w:r>
              <w:rPr>
                <w:rFonts w:eastAsia="Times New Roman" w:cs="Calibri"/>
                <w:color w:val="000000"/>
                <w:sz w:val="18"/>
                <w:szCs w:val="18"/>
                <w:lang w:eastAsia="mk-MK"/>
              </w:rPr>
              <w:t>Ревизија на проект за санација на затворачите на брана Отовица</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30.000</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1D26D2" w:rsidRDefault="001D26D2" w:rsidP="00FC43B3">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30.000</w:t>
            </w:r>
          </w:p>
        </w:tc>
      </w:tr>
      <w:tr w:rsidR="001D26D2" w:rsidRPr="00876462" w:rsidTr="00FC43B3">
        <w:trPr>
          <w:trHeight w:val="319"/>
        </w:trPr>
        <w:tc>
          <w:tcPr>
            <w:tcW w:w="567" w:type="dxa"/>
            <w:shd w:val="clear" w:color="auto" w:fill="auto"/>
            <w:vAlign w:val="center"/>
            <w:hideMark/>
          </w:tcPr>
          <w:p w:rsidR="001D26D2" w:rsidRDefault="001D26D2" w:rsidP="00FC43B3">
            <w:pPr>
              <w:spacing w:after="0" w:line="240" w:lineRule="auto"/>
              <w:jc w:val="center"/>
              <w:rPr>
                <w:rFonts w:eastAsia="Times New Roman" w:cs="Calibri"/>
                <w:color w:val="000000"/>
                <w:sz w:val="20"/>
                <w:szCs w:val="20"/>
                <w:lang w:eastAsia="mk-MK"/>
              </w:rPr>
            </w:pPr>
          </w:p>
        </w:tc>
        <w:tc>
          <w:tcPr>
            <w:tcW w:w="4395" w:type="dxa"/>
            <w:shd w:val="clear" w:color="auto" w:fill="auto"/>
            <w:vAlign w:val="center"/>
            <w:hideMark/>
          </w:tcPr>
          <w:p w:rsidR="001D26D2" w:rsidRPr="008805F4" w:rsidRDefault="001D26D2" w:rsidP="00FC43B3">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300.000</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4.330.000</w:t>
            </w:r>
          </w:p>
        </w:tc>
        <w:tc>
          <w:tcPr>
            <w:tcW w:w="1134" w:type="dxa"/>
            <w:shd w:val="clear" w:color="auto" w:fill="auto"/>
            <w:vAlign w:val="center"/>
            <w:hideMark/>
          </w:tcPr>
          <w:p w:rsidR="001D26D2" w:rsidRDefault="001D26D2" w:rsidP="00FC43B3">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5.600.000</w:t>
            </w:r>
          </w:p>
        </w:tc>
        <w:tc>
          <w:tcPr>
            <w:tcW w:w="1050" w:type="dxa"/>
            <w:shd w:val="clear" w:color="auto" w:fill="auto"/>
            <w:vAlign w:val="center"/>
            <w:hideMark/>
          </w:tcPr>
          <w:p w:rsidR="001D26D2" w:rsidRPr="00876462" w:rsidRDefault="001D26D2" w:rsidP="00FC43B3">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10.23</w:t>
            </w:r>
            <w:r w:rsidRPr="00876462">
              <w:rPr>
                <w:rFonts w:eastAsia="Times New Roman" w:cs="Calibri"/>
                <w:b/>
                <w:bCs/>
                <w:color w:val="000000"/>
                <w:sz w:val="18"/>
                <w:szCs w:val="18"/>
                <w:lang w:eastAsia="mk-MK"/>
              </w:rPr>
              <w:t>0</w:t>
            </w:r>
            <w:r>
              <w:rPr>
                <w:rFonts w:eastAsia="Times New Roman" w:cs="Calibri"/>
                <w:b/>
                <w:bCs/>
                <w:color w:val="000000"/>
                <w:sz w:val="18"/>
                <w:szCs w:val="18"/>
                <w:lang w:eastAsia="mk-MK"/>
              </w:rPr>
              <w:t>.</w:t>
            </w:r>
            <w:r w:rsidRPr="00876462">
              <w:rPr>
                <w:rFonts w:eastAsia="Times New Roman" w:cs="Calibri"/>
                <w:b/>
                <w:bCs/>
                <w:color w:val="000000"/>
                <w:sz w:val="18"/>
                <w:szCs w:val="18"/>
                <w:lang w:eastAsia="mk-MK"/>
              </w:rPr>
              <w:t>000</w:t>
            </w:r>
          </w:p>
        </w:tc>
      </w:tr>
    </w:tbl>
    <w:p w:rsidR="00417A0C" w:rsidRPr="009D38E9" w:rsidRDefault="00417A0C" w:rsidP="00D20101">
      <w:pPr>
        <w:pStyle w:val="ListParagraph"/>
        <w:ind w:left="0"/>
        <w:rPr>
          <w:i/>
          <w:u w:val="single"/>
        </w:rPr>
      </w:pPr>
    </w:p>
    <w:p w:rsidR="007B531E" w:rsidRPr="00633A32" w:rsidRDefault="007B531E" w:rsidP="00D20101">
      <w:pPr>
        <w:pStyle w:val="ListParagraph"/>
        <w:ind w:left="0"/>
        <w:rPr>
          <w:b/>
          <w:u w:val="single"/>
        </w:rPr>
      </w:pPr>
      <w:r w:rsidRPr="00633A32">
        <w:rPr>
          <w:b/>
          <w:i/>
          <w:u w:val="single"/>
        </w:rPr>
        <w:t>Трошоци за тековно работење</w:t>
      </w:r>
      <w:r w:rsidRPr="00633A32">
        <w:rPr>
          <w:b/>
          <w:u w:val="single"/>
        </w:rPr>
        <w:t xml:space="preserve"> : 9.780.000,00 ден.</w:t>
      </w:r>
    </w:p>
    <w:p w:rsidR="007B531E" w:rsidRDefault="007B531E" w:rsidP="00D20101">
      <w:pPr>
        <w:pStyle w:val="ListParagraph"/>
        <w:ind w:left="0"/>
        <w:rPr>
          <w:b/>
        </w:rPr>
      </w:pPr>
    </w:p>
    <w:p w:rsidR="00971827" w:rsidRPr="007B531E" w:rsidRDefault="00971827" w:rsidP="00D20101">
      <w:pPr>
        <w:pStyle w:val="ListParagraph"/>
        <w:ind w:left="0"/>
        <w:rPr>
          <w:b/>
        </w:rPr>
      </w:pPr>
      <w:r w:rsidRPr="007B531E">
        <w:rPr>
          <w:b/>
        </w:rPr>
        <w:t>Б.</w:t>
      </w:r>
      <w:r w:rsidRPr="007B531E">
        <w:rPr>
          <w:b/>
          <w:u w:val="single"/>
        </w:rPr>
        <w:t>Сектор за финансиски,правни и општи работи</w:t>
      </w:r>
    </w:p>
    <w:p w:rsidR="00971827" w:rsidRPr="009D38E9" w:rsidRDefault="00971827" w:rsidP="00D20101">
      <w:pPr>
        <w:pStyle w:val="ListParagraph"/>
        <w:ind w:left="0"/>
        <w:rPr>
          <w:b/>
          <w:i/>
          <w:u w:val="single"/>
        </w:rPr>
      </w:pPr>
      <w:r w:rsidRPr="009D38E9">
        <w:rPr>
          <w:b/>
          <w:i/>
          <w:u w:val="single"/>
        </w:rPr>
        <w:t>Услуги за поддршка на инвестициони работи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971827" w:rsidTr="00971827">
        <w:trPr>
          <w:trHeight w:val="319"/>
        </w:trPr>
        <w:tc>
          <w:tcPr>
            <w:tcW w:w="567" w:type="dxa"/>
            <w:shd w:val="clear" w:color="auto" w:fill="auto"/>
            <w:vAlign w:val="center"/>
            <w:hideMark/>
          </w:tcPr>
          <w:p w:rsidR="00971827" w:rsidRDefault="0075551A" w:rsidP="00971827">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bottom"/>
            <w:hideMark/>
          </w:tcPr>
          <w:p w:rsidR="00971827" w:rsidRPr="0056367F" w:rsidRDefault="00971827" w:rsidP="00971827">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Техничко обезбедување на објектите на ЈПВ Лисиче</w:t>
            </w:r>
          </w:p>
        </w:tc>
        <w:tc>
          <w:tcPr>
            <w:tcW w:w="1134" w:type="dxa"/>
            <w:shd w:val="clear" w:color="auto" w:fill="auto"/>
            <w:vAlign w:val="center"/>
            <w:hideMark/>
          </w:tcPr>
          <w:p w:rsidR="00971827" w:rsidRPr="009734FC" w:rsidRDefault="00971827"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200.000</w:t>
            </w:r>
          </w:p>
        </w:tc>
        <w:tc>
          <w:tcPr>
            <w:tcW w:w="1134" w:type="dxa"/>
            <w:shd w:val="clear" w:color="auto" w:fill="auto"/>
            <w:vAlign w:val="center"/>
            <w:hideMark/>
          </w:tcPr>
          <w:p w:rsidR="00971827" w:rsidRPr="009734FC" w:rsidRDefault="00971827" w:rsidP="00971827">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971827" w:rsidRPr="009734FC" w:rsidRDefault="00971827" w:rsidP="00971827">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971827" w:rsidRPr="009734FC" w:rsidRDefault="00971827" w:rsidP="00971827">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971827" w:rsidRDefault="00971827" w:rsidP="00971827">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200.000</w:t>
            </w:r>
          </w:p>
        </w:tc>
      </w:tr>
      <w:tr w:rsidR="00A220AD" w:rsidTr="00633A32">
        <w:trPr>
          <w:trHeight w:val="319"/>
        </w:trPr>
        <w:tc>
          <w:tcPr>
            <w:tcW w:w="567" w:type="dxa"/>
            <w:shd w:val="clear" w:color="auto" w:fill="auto"/>
            <w:vAlign w:val="center"/>
            <w:hideMark/>
          </w:tcPr>
          <w:p w:rsidR="00A220AD" w:rsidRDefault="00A220AD" w:rsidP="00971827">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hideMark/>
          </w:tcPr>
          <w:p w:rsidR="00A220AD" w:rsidRDefault="00A220AD" w:rsidP="00A220AD">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Консултантски услуги за поддршка  и коресподенција на Основен проект за втора и трета фаза на ХС Лисиче</w:t>
            </w:r>
          </w:p>
        </w:tc>
        <w:tc>
          <w:tcPr>
            <w:tcW w:w="1134" w:type="dxa"/>
            <w:shd w:val="clear" w:color="auto" w:fill="auto"/>
            <w:vAlign w:val="center"/>
            <w:hideMark/>
          </w:tcPr>
          <w:p w:rsidR="00A220AD" w:rsidRPr="009734FC" w:rsidRDefault="00A220AD" w:rsidP="00A220AD">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A220AD" w:rsidRDefault="00A220AD" w:rsidP="00A220AD">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300.000</w:t>
            </w:r>
          </w:p>
        </w:tc>
        <w:tc>
          <w:tcPr>
            <w:tcW w:w="1134" w:type="dxa"/>
            <w:shd w:val="clear" w:color="auto" w:fill="auto"/>
            <w:vAlign w:val="center"/>
            <w:hideMark/>
          </w:tcPr>
          <w:p w:rsidR="00A220AD" w:rsidRDefault="00A220AD" w:rsidP="00A220AD">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A220AD" w:rsidRDefault="00A220AD" w:rsidP="00A220AD">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A220AD" w:rsidRDefault="00A220AD" w:rsidP="00A220AD">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300.000</w:t>
            </w:r>
          </w:p>
        </w:tc>
      </w:tr>
      <w:tr w:rsidR="00A220AD" w:rsidTr="00633A32">
        <w:trPr>
          <w:trHeight w:val="319"/>
        </w:trPr>
        <w:tc>
          <w:tcPr>
            <w:tcW w:w="567" w:type="dxa"/>
            <w:shd w:val="clear" w:color="auto" w:fill="auto"/>
            <w:vAlign w:val="center"/>
            <w:hideMark/>
          </w:tcPr>
          <w:p w:rsidR="00A220AD" w:rsidRDefault="00A220AD" w:rsidP="00971827">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bottom"/>
            <w:hideMark/>
          </w:tcPr>
          <w:p w:rsidR="00A220AD" w:rsidRDefault="00A220AD" w:rsidP="00A220AD">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 xml:space="preserve">Консултантски услуги и превод на техничка документација </w:t>
            </w:r>
          </w:p>
        </w:tc>
        <w:tc>
          <w:tcPr>
            <w:tcW w:w="1134" w:type="dxa"/>
            <w:shd w:val="clear" w:color="auto" w:fill="auto"/>
            <w:vAlign w:val="center"/>
            <w:hideMark/>
          </w:tcPr>
          <w:p w:rsidR="00A220AD" w:rsidRDefault="00A220AD" w:rsidP="00A220AD">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300.000</w:t>
            </w:r>
          </w:p>
        </w:tc>
        <w:tc>
          <w:tcPr>
            <w:tcW w:w="1134" w:type="dxa"/>
            <w:shd w:val="clear" w:color="auto" w:fill="auto"/>
            <w:vAlign w:val="center"/>
            <w:hideMark/>
          </w:tcPr>
          <w:p w:rsidR="00A220AD" w:rsidRDefault="00A220AD" w:rsidP="00A220AD">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A220AD" w:rsidRDefault="00A220AD" w:rsidP="00A220AD">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A220AD" w:rsidRDefault="00A220AD" w:rsidP="00A220AD">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A220AD" w:rsidRDefault="00A220AD" w:rsidP="00A220AD">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300.000</w:t>
            </w:r>
          </w:p>
        </w:tc>
      </w:tr>
      <w:tr w:rsidR="00971827" w:rsidTr="00971827">
        <w:trPr>
          <w:trHeight w:val="319"/>
        </w:trPr>
        <w:tc>
          <w:tcPr>
            <w:tcW w:w="567" w:type="dxa"/>
            <w:shd w:val="clear" w:color="auto" w:fill="auto"/>
            <w:vAlign w:val="center"/>
            <w:hideMark/>
          </w:tcPr>
          <w:p w:rsidR="00971827" w:rsidRDefault="00971827" w:rsidP="00971827">
            <w:pPr>
              <w:spacing w:after="0" w:line="240" w:lineRule="auto"/>
              <w:jc w:val="center"/>
              <w:rPr>
                <w:rFonts w:eastAsia="Times New Roman" w:cs="Calibri"/>
                <w:color w:val="000000"/>
                <w:sz w:val="20"/>
                <w:szCs w:val="20"/>
                <w:lang w:eastAsia="mk-MK"/>
              </w:rPr>
            </w:pPr>
          </w:p>
        </w:tc>
        <w:tc>
          <w:tcPr>
            <w:tcW w:w="4395" w:type="dxa"/>
            <w:shd w:val="clear" w:color="auto" w:fill="auto"/>
            <w:vAlign w:val="bottom"/>
            <w:hideMark/>
          </w:tcPr>
          <w:p w:rsidR="00971827" w:rsidRPr="008805F4" w:rsidRDefault="00971827" w:rsidP="00971827">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hideMark/>
          </w:tcPr>
          <w:p w:rsidR="00971827" w:rsidRDefault="004158B6"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500.000</w:t>
            </w:r>
          </w:p>
        </w:tc>
        <w:tc>
          <w:tcPr>
            <w:tcW w:w="1134" w:type="dxa"/>
            <w:shd w:val="clear" w:color="auto" w:fill="auto"/>
            <w:vAlign w:val="center"/>
            <w:hideMark/>
          </w:tcPr>
          <w:p w:rsidR="00971827" w:rsidRDefault="004158B6"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300.000</w:t>
            </w:r>
          </w:p>
        </w:tc>
        <w:tc>
          <w:tcPr>
            <w:tcW w:w="1134" w:type="dxa"/>
            <w:shd w:val="clear" w:color="auto" w:fill="auto"/>
            <w:vAlign w:val="center"/>
            <w:hideMark/>
          </w:tcPr>
          <w:p w:rsidR="00971827" w:rsidRDefault="004158B6"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hideMark/>
          </w:tcPr>
          <w:p w:rsidR="00971827" w:rsidRDefault="004158B6"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050" w:type="dxa"/>
            <w:shd w:val="clear" w:color="auto" w:fill="auto"/>
            <w:vAlign w:val="center"/>
            <w:hideMark/>
          </w:tcPr>
          <w:p w:rsidR="00971827" w:rsidRDefault="00876462" w:rsidP="00971827">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800.000</w:t>
            </w:r>
          </w:p>
        </w:tc>
      </w:tr>
    </w:tbl>
    <w:p w:rsidR="00971827" w:rsidRPr="009D38E9" w:rsidRDefault="00971827" w:rsidP="00D20101">
      <w:pPr>
        <w:pStyle w:val="ListParagraph"/>
        <w:ind w:left="0"/>
        <w:rPr>
          <w:b/>
          <w:u w:val="single"/>
        </w:rPr>
      </w:pPr>
    </w:p>
    <w:p w:rsidR="00971827" w:rsidRPr="009D38E9" w:rsidRDefault="00971827" w:rsidP="00D20101">
      <w:pPr>
        <w:pStyle w:val="ListParagraph"/>
        <w:ind w:left="0"/>
        <w:rPr>
          <w:b/>
          <w:i/>
          <w:u w:val="single"/>
        </w:rPr>
      </w:pPr>
      <w:r w:rsidRPr="009D38E9">
        <w:rPr>
          <w:b/>
          <w:i/>
          <w:u w:val="single"/>
        </w:rPr>
        <w:t>Набавка на опрема,возила, мебел и канцелариски инвентар</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971827" w:rsidRPr="009734FC" w:rsidTr="00971827">
        <w:trPr>
          <w:trHeight w:val="319"/>
        </w:trPr>
        <w:tc>
          <w:tcPr>
            <w:tcW w:w="567" w:type="dxa"/>
            <w:shd w:val="clear" w:color="auto" w:fill="auto"/>
            <w:vAlign w:val="center"/>
            <w:hideMark/>
          </w:tcPr>
          <w:p w:rsidR="00971827" w:rsidRDefault="0075551A" w:rsidP="00971827">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bottom"/>
            <w:hideMark/>
          </w:tcPr>
          <w:p w:rsidR="00971827" w:rsidRPr="0056367F" w:rsidRDefault="00971827" w:rsidP="00971827">
            <w:pPr>
              <w:spacing w:after="0" w:line="240" w:lineRule="auto"/>
              <w:rPr>
                <w:rFonts w:eastAsia="Times New Roman" w:cs="Calibri"/>
                <w:color w:val="000000"/>
                <w:sz w:val="18"/>
                <w:szCs w:val="18"/>
                <w:lang w:eastAsia="mk-MK"/>
              </w:rPr>
            </w:pPr>
            <w:r w:rsidRPr="0056367F">
              <w:rPr>
                <w:rFonts w:eastAsia="Times New Roman" w:cs="Calibri"/>
                <w:color w:val="000000"/>
                <w:sz w:val="18"/>
                <w:szCs w:val="18"/>
                <w:lang w:eastAsia="mk-MK"/>
              </w:rPr>
              <w:t xml:space="preserve">Набавка на </w:t>
            </w:r>
            <w:r>
              <w:rPr>
                <w:rFonts w:eastAsia="Times New Roman" w:cs="Calibri"/>
                <w:color w:val="000000"/>
                <w:sz w:val="18"/>
                <w:szCs w:val="18"/>
                <w:lang w:eastAsia="mk-MK"/>
              </w:rPr>
              <w:t xml:space="preserve">теренско </w:t>
            </w:r>
            <w:r w:rsidRPr="0056367F">
              <w:rPr>
                <w:rFonts w:eastAsia="Times New Roman" w:cs="Calibri"/>
                <w:color w:val="000000"/>
                <w:sz w:val="18"/>
                <w:szCs w:val="18"/>
                <w:lang w:eastAsia="mk-MK"/>
              </w:rPr>
              <w:t xml:space="preserve"> моторно возило</w:t>
            </w:r>
          </w:p>
        </w:tc>
        <w:tc>
          <w:tcPr>
            <w:tcW w:w="1134" w:type="dxa"/>
            <w:shd w:val="clear" w:color="auto" w:fill="auto"/>
            <w:vAlign w:val="center"/>
            <w:hideMark/>
          </w:tcPr>
          <w:p w:rsidR="00971827" w:rsidRPr="009734FC" w:rsidRDefault="00971827"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58</w:t>
            </w:r>
            <w:r w:rsidRPr="009734FC">
              <w:rPr>
                <w:rFonts w:eastAsia="Times New Roman" w:cs="Calibri"/>
                <w:bCs/>
                <w:color w:val="000000"/>
                <w:sz w:val="20"/>
                <w:szCs w:val="20"/>
                <w:lang w:eastAsia="mk-MK"/>
              </w:rPr>
              <w:t>0.000</w:t>
            </w:r>
          </w:p>
        </w:tc>
        <w:tc>
          <w:tcPr>
            <w:tcW w:w="1134" w:type="dxa"/>
            <w:shd w:val="clear" w:color="auto" w:fill="auto"/>
            <w:vAlign w:val="center"/>
            <w:hideMark/>
          </w:tcPr>
          <w:p w:rsidR="00971827" w:rsidRPr="009734FC" w:rsidRDefault="00971827" w:rsidP="00971827">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971827" w:rsidRPr="009734FC" w:rsidRDefault="00971827" w:rsidP="00971827">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971827" w:rsidRPr="009734FC" w:rsidRDefault="00971827" w:rsidP="00971827">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971827" w:rsidRPr="009734FC" w:rsidRDefault="00971827" w:rsidP="00971827">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58</w:t>
            </w:r>
            <w:r w:rsidRPr="009734FC">
              <w:rPr>
                <w:rFonts w:eastAsia="Times New Roman" w:cs="Calibri"/>
                <w:b/>
                <w:bCs/>
                <w:color w:val="000000"/>
                <w:sz w:val="20"/>
                <w:szCs w:val="20"/>
                <w:lang w:eastAsia="mk-MK"/>
              </w:rPr>
              <w:t>0.000</w:t>
            </w:r>
          </w:p>
        </w:tc>
      </w:tr>
      <w:tr w:rsidR="00971827" w:rsidRPr="009734FC" w:rsidTr="00971827">
        <w:trPr>
          <w:trHeight w:val="319"/>
        </w:trPr>
        <w:tc>
          <w:tcPr>
            <w:tcW w:w="567" w:type="dxa"/>
            <w:shd w:val="clear" w:color="auto" w:fill="auto"/>
            <w:vAlign w:val="center"/>
            <w:hideMark/>
          </w:tcPr>
          <w:p w:rsidR="00971827" w:rsidRDefault="0075551A" w:rsidP="00971827">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hideMark/>
          </w:tcPr>
          <w:p w:rsidR="00971827" w:rsidRDefault="00971827" w:rsidP="00971827">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Набавка на канцелариски мебел</w:t>
            </w:r>
          </w:p>
        </w:tc>
        <w:tc>
          <w:tcPr>
            <w:tcW w:w="1134" w:type="dxa"/>
            <w:shd w:val="clear" w:color="auto" w:fill="auto"/>
            <w:vAlign w:val="center"/>
            <w:hideMark/>
          </w:tcPr>
          <w:p w:rsidR="00971827" w:rsidRDefault="00971827" w:rsidP="00971827">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971827" w:rsidRDefault="00971827"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200.000</w:t>
            </w:r>
          </w:p>
        </w:tc>
        <w:tc>
          <w:tcPr>
            <w:tcW w:w="1134" w:type="dxa"/>
            <w:shd w:val="clear" w:color="auto" w:fill="auto"/>
            <w:vAlign w:val="center"/>
            <w:hideMark/>
          </w:tcPr>
          <w:p w:rsidR="00971827" w:rsidRDefault="00971827" w:rsidP="00971827">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971827" w:rsidRDefault="00971827" w:rsidP="00971827">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971827" w:rsidRDefault="00971827" w:rsidP="00971827">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200.000</w:t>
            </w:r>
          </w:p>
        </w:tc>
      </w:tr>
      <w:tr w:rsidR="00971827" w:rsidRPr="009734FC" w:rsidTr="00971827">
        <w:trPr>
          <w:trHeight w:val="319"/>
        </w:trPr>
        <w:tc>
          <w:tcPr>
            <w:tcW w:w="567" w:type="dxa"/>
            <w:shd w:val="clear" w:color="auto" w:fill="auto"/>
            <w:vAlign w:val="center"/>
            <w:hideMark/>
          </w:tcPr>
          <w:p w:rsidR="00971827" w:rsidRDefault="0075551A" w:rsidP="00971827">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center"/>
            <w:hideMark/>
          </w:tcPr>
          <w:p w:rsidR="00971827" w:rsidRDefault="00971827" w:rsidP="00971827">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Набавка на ролетни за Командната зграда на брана Лисиче</w:t>
            </w:r>
          </w:p>
        </w:tc>
        <w:tc>
          <w:tcPr>
            <w:tcW w:w="1134" w:type="dxa"/>
            <w:shd w:val="clear" w:color="auto" w:fill="auto"/>
            <w:vAlign w:val="center"/>
            <w:hideMark/>
          </w:tcPr>
          <w:p w:rsidR="00971827" w:rsidRDefault="00971827" w:rsidP="00971827">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971827" w:rsidRDefault="00971827"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90.000</w:t>
            </w:r>
          </w:p>
        </w:tc>
        <w:tc>
          <w:tcPr>
            <w:tcW w:w="1134" w:type="dxa"/>
            <w:shd w:val="clear" w:color="auto" w:fill="auto"/>
            <w:vAlign w:val="center"/>
            <w:hideMark/>
          </w:tcPr>
          <w:p w:rsidR="00971827" w:rsidRDefault="00971827" w:rsidP="00971827">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hideMark/>
          </w:tcPr>
          <w:p w:rsidR="00971827" w:rsidRDefault="00971827" w:rsidP="00971827">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hideMark/>
          </w:tcPr>
          <w:p w:rsidR="00971827" w:rsidRDefault="00971827" w:rsidP="00971827">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90.000</w:t>
            </w:r>
          </w:p>
        </w:tc>
      </w:tr>
      <w:tr w:rsidR="00971827" w:rsidRPr="009734FC" w:rsidTr="00971827">
        <w:trPr>
          <w:trHeight w:val="319"/>
        </w:trPr>
        <w:tc>
          <w:tcPr>
            <w:tcW w:w="567" w:type="dxa"/>
            <w:shd w:val="clear" w:color="auto" w:fill="auto"/>
            <w:vAlign w:val="center"/>
            <w:hideMark/>
          </w:tcPr>
          <w:p w:rsidR="00971827" w:rsidRDefault="00971827" w:rsidP="00971827">
            <w:pPr>
              <w:spacing w:after="0" w:line="240" w:lineRule="auto"/>
              <w:jc w:val="center"/>
              <w:rPr>
                <w:rFonts w:eastAsia="Times New Roman" w:cs="Calibri"/>
                <w:color w:val="000000"/>
                <w:sz w:val="20"/>
                <w:szCs w:val="20"/>
                <w:lang w:eastAsia="mk-MK"/>
              </w:rPr>
            </w:pPr>
          </w:p>
        </w:tc>
        <w:tc>
          <w:tcPr>
            <w:tcW w:w="4395" w:type="dxa"/>
            <w:shd w:val="clear" w:color="auto" w:fill="auto"/>
            <w:vAlign w:val="center"/>
            <w:hideMark/>
          </w:tcPr>
          <w:p w:rsidR="00971827" w:rsidRPr="008805F4" w:rsidRDefault="00971827" w:rsidP="00971827">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hideMark/>
          </w:tcPr>
          <w:p w:rsidR="00971827" w:rsidRDefault="004158B6"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580.000</w:t>
            </w:r>
          </w:p>
        </w:tc>
        <w:tc>
          <w:tcPr>
            <w:tcW w:w="1134" w:type="dxa"/>
            <w:shd w:val="clear" w:color="auto" w:fill="auto"/>
            <w:vAlign w:val="center"/>
            <w:hideMark/>
          </w:tcPr>
          <w:p w:rsidR="00971827" w:rsidRDefault="004158B6"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290.000</w:t>
            </w:r>
          </w:p>
        </w:tc>
        <w:tc>
          <w:tcPr>
            <w:tcW w:w="1134" w:type="dxa"/>
            <w:shd w:val="clear" w:color="auto" w:fill="auto"/>
            <w:vAlign w:val="center"/>
            <w:hideMark/>
          </w:tcPr>
          <w:p w:rsidR="00971827" w:rsidRDefault="004158B6"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hideMark/>
          </w:tcPr>
          <w:p w:rsidR="00971827" w:rsidRDefault="004158B6" w:rsidP="00971827">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050" w:type="dxa"/>
            <w:shd w:val="clear" w:color="auto" w:fill="auto"/>
            <w:vAlign w:val="center"/>
            <w:hideMark/>
          </w:tcPr>
          <w:p w:rsidR="00971827" w:rsidRDefault="00876462" w:rsidP="00971827">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870.000</w:t>
            </w:r>
          </w:p>
        </w:tc>
      </w:tr>
    </w:tbl>
    <w:p w:rsidR="00FC43B3" w:rsidRDefault="00FC43B3" w:rsidP="00D20101">
      <w:pPr>
        <w:pStyle w:val="ListParagraph"/>
        <w:ind w:left="0"/>
        <w:rPr>
          <w:b/>
          <w:i/>
          <w:u w:val="single"/>
          <w:lang w:val="en-US"/>
        </w:rPr>
      </w:pPr>
    </w:p>
    <w:p w:rsidR="007B531E" w:rsidRDefault="007B531E" w:rsidP="00D20101">
      <w:pPr>
        <w:pStyle w:val="ListParagraph"/>
        <w:ind w:left="0"/>
        <w:rPr>
          <w:b/>
          <w:u w:val="single"/>
        </w:rPr>
      </w:pPr>
      <w:r w:rsidRPr="009D38E9">
        <w:rPr>
          <w:b/>
          <w:i/>
          <w:u w:val="single"/>
        </w:rPr>
        <w:t>Трошоци за тековно работење</w:t>
      </w:r>
      <w:r w:rsidRPr="009D38E9">
        <w:rPr>
          <w:b/>
          <w:u w:val="single"/>
        </w:rPr>
        <w:t>: 9.780.000,00 ден.</w:t>
      </w:r>
    </w:p>
    <w:p w:rsidR="001D26D2" w:rsidRDefault="001D26D2" w:rsidP="00D20101">
      <w:pPr>
        <w:pStyle w:val="ListParagraph"/>
        <w:ind w:left="0"/>
        <w:rPr>
          <w:b/>
          <w:u w:val="single"/>
        </w:rPr>
      </w:pPr>
    </w:p>
    <w:p w:rsidR="00410C54" w:rsidRDefault="00410C54" w:rsidP="00D20101">
      <w:pPr>
        <w:pStyle w:val="ListParagraph"/>
        <w:ind w:left="0"/>
        <w:rPr>
          <w:b/>
          <w:u w:val="single"/>
        </w:rPr>
      </w:pPr>
    </w:p>
    <w:p w:rsidR="00410C54" w:rsidRDefault="00410C54" w:rsidP="00D20101">
      <w:pPr>
        <w:pStyle w:val="ListParagraph"/>
        <w:ind w:left="0"/>
        <w:rPr>
          <w:b/>
          <w:u w:val="single"/>
        </w:rPr>
      </w:pPr>
    </w:p>
    <w:p w:rsidR="00410C54" w:rsidRDefault="00410C54" w:rsidP="00D20101">
      <w:pPr>
        <w:pStyle w:val="ListParagraph"/>
        <w:ind w:left="0"/>
        <w:rPr>
          <w:b/>
          <w:u w:val="single"/>
        </w:rPr>
      </w:pPr>
    </w:p>
    <w:p w:rsidR="00410C54" w:rsidRDefault="00410C54" w:rsidP="00D20101">
      <w:pPr>
        <w:pStyle w:val="ListParagraph"/>
        <w:ind w:left="0"/>
        <w:rPr>
          <w:b/>
          <w:u w:val="single"/>
        </w:rPr>
      </w:pPr>
    </w:p>
    <w:p w:rsidR="00410C54" w:rsidRDefault="00410C54" w:rsidP="00D20101">
      <w:pPr>
        <w:pStyle w:val="ListParagraph"/>
        <w:ind w:left="0"/>
        <w:rPr>
          <w:b/>
          <w:u w:val="single"/>
        </w:rPr>
      </w:pPr>
    </w:p>
    <w:p w:rsidR="00126C54" w:rsidRPr="00191EC7" w:rsidRDefault="00126C54" w:rsidP="007B531E">
      <w:pPr>
        <w:pStyle w:val="ListParagraph"/>
        <w:spacing w:after="0" w:line="240" w:lineRule="auto"/>
        <w:ind w:left="0"/>
        <w:rPr>
          <w:b/>
        </w:rPr>
      </w:pPr>
      <w:r w:rsidRPr="00191EC7">
        <w:rPr>
          <w:b/>
        </w:rPr>
        <w:t>ПРИХОДИ:</w:t>
      </w:r>
    </w:p>
    <w:p w:rsidR="00126C54" w:rsidRPr="009D38E9" w:rsidRDefault="00126C54" w:rsidP="007B531E">
      <w:pPr>
        <w:pStyle w:val="ListParagraph"/>
        <w:spacing w:after="0" w:line="240" w:lineRule="auto"/>
        <w:ind w:left="0"/>
        <w:rPr>
          <w:b/>
          <w:i/>
        </w:rPr>
      </w:pPr>
      <w:r w:rsidRPr="009D38E9">
        <w:rPr>
          <w:b/>
          <w:i/>
        </w:rPr>
        <w:t>Приходи од основната дејност</w:t>
      </w:r>
    </w:p>
    <w:tbl>
      <w:tblPr>
        <w:tblStyle w:val="TableGrid"/>
        <w:tblW w:w="0" w:type="auto"/>
        <w:tblLook w:val="04A0" w:firstRow="1" w:lastRow="0" w:firstColumn="1" w:lastColumn="0" w:noHBand="0" w:noVBand="1"/>
      </w:tblPr>
      <w:tblGrid>
        <w:gridCol w:w="1242"/>
        <w:gridCol w:w="5529"/>
        <w:gridCol w:w="2142"/>
      </w:tblGrid>
      <w:tr w:rsidR="00126C54" w:rsidTr="00191EC7">
        <w:trPr>
          <w:trHeight w:val="274"/>
        </w:trPr>
        <w:tc>
          <w:tcPr>
            <w:tcW w:w="1242" w:type="dxa"/>
          </w:tcPr>
          <w:p w:rsidR="00126C54" w:rsidRPr="008F760F" w:rsidRDefault="008F760F" w:rsidP="007B531E">
            <w:pPr>
              <w:pStyle w:val="ListParagraph"/>
              <w:ind w:left="0"/>
            </w:pPr>
            <w:r w:rsidRPr="008F760F">
              <w:t>Вид на приходот</w:t>
            </w:r>
          </w:p>
        </w:tc>
        <w:tc>
          <w:tcPr>
            <w:tcW w:w="5529" w:type="dxa"/>
          </w:tcPr>
          <w:p w:rsidR="00126C54" w:rsidRDefault="008F760F" w:rsidP="007B531E">
            <w:pPr>
              <w:pStyle w:val="ListParagraph"/>
              <w:ind w:left="0"/>
            </w:pPr>
            <w:r>
              <w:t>Назив на приходот</w:t>
            </w:r>
          </w:p>
        </w:tc>
        <w:tc>
          <w:tcPr>
            <w:tcW w:w="2142" w:type="dxa"/>
          </w:tcPr>
          <w:p w:rsidR="00126C54" w:rsidRDefault="008F760F" w:rsidP="007B531E">
            <w:pPr>
              <w:pStyle w:val="ListParagraph"/>
              <w:ind w:left="0"/>
            </w:pPr>
            <w:r>
              <w:t>Вредност во денари</w:t>
            </w:r>
          </w:p>
        </w:tc>
      </w:tr>
      <w:tr w:rsidR="00126C54" w:rsidTr="00191EC7">
        <w:trPr>
          <w:trHeight w:val="274"/>
        </w:trPr>
        <w:tc>
          <w:tcPr>
            <w:tcW w:w="1242" w:type="dxa"/>
          </w:tcPr>
          <w:p w:rsidR="00126C54" w:rsidRDefault="008F760F" w:rsidP="007B531E">
            <w:pPr>
              <w:pStyle w:val="ListParagraph"/>
              <w:ind w:left="0"/>
            </w:pPr>
            <w:r>
              <w:t>А</w:t>
            </w:r>
          </w:p>
        </w:tc>
        <w:tc>
          <w:tcPr>
            <w:tcW w:w="5529" w:type="dxa"/>
          </w:tcPr>
          <w:p w:rsidR="00126C54" w:rsidRDefault="008F760F" w:rsidP="007B531E">
            <w:pPr>
              <w:pStyle w:val="ListParagraph"/>
              <w:ind w:left="0"/>
            </w:pPr>
            <w:r>
              <w:t>Приходи од продажба на вода за пиење</w:t>
            </w:r>
          </w:p>
        </w:tc>
        <w:tc>
          <w:tcPr>
            <w:tcW w:w="2142" w:type="dxa"/>
          </w:tcPr>
          <w:p w:rsidR="00126C54" w:rsidRDefault="00191EC7" w:rsidP="00191EC7">
            <w:pPr>
              <w:pStyle w:val="ListParagraph"/>
              <w:ind w:left="0"/>
              <w:jc w:val="right"/>
            </w:pPr>
            <w:r>
              <w:t>21.400.000</w:t>
            </w:r>
          </w:p>
        </w:tc>
      </w:tr>
      <w:tr w:rsidR="00126C54" w:rsidTr="00191EC7">
        <w:trPr>
          <w:trHeight w:val="274"/>
        </w:trPr>
        <w:tc>
          <w:tcPr>
            <w:tcW w:w="1242" w:type="dxa"/>
          </w:tcPr>
          <w:p w:rsidR="00126C54" w:rsidRDefault="008F760F" w:rsidP="007B531E">
            <w:pPr>
              <w:pStyle w:val="ListParagraph"/>
              <w:ind w:left="0"/>
            </w:pPr>
            <w:r>
              <w:t>Б</w:t>
            </w:r>
          </w:p>
        </w:tc>
        <w:tc>
          <w:tcPr>
            <w:tcW w:w="5529" w:type="dxa"/>
          </w:tcPr>
          <w:p w:rsidR="00126C54" w:rsidRDefault="008F760F" w:rsidP="007B531E">
            <w:pPr>
              <w:pStyle w:val="ListParagraph"/>
              <w:ind w:left="0"/>
            </w:pPr>
            <w:r>
              <w:t>Приходи од вода за наводнување</w:t>
            </w:r>
          </w:p>
        </w:tc>
        <w:tc>
          <w:tcPr>
            <w:tcW w:w="2142" w:type="dxa"/>
          </w:tcPr>
          <w:p w:rsidR="00126C54" w:rsidRDefault="00191EC7" w:rsidP="00191EC7">
            <w:pPr>
              <w:pStyle w:val="ListParagraph"/>
              <w:ind w:left="0"/>
              <w:jc w:val="right"/>
            </w:pPr>
            <w:r>
              <w:t>1.000.000</w:t>
            </w:r>
          </w:p>
        </w:tc>
      </w:tr>
      <w:tr w:rsidR="00126C54" w:rsidTr="00191EC7">
        <w:trPr>
          <w:trHeight w:val="290"/>
        </w:trPr>
        <w:tc>
          <w:tcPr>
            <w:tcW w:w="1242" w:type="dxa"/>
          </w:tcPr>
          <w:p w:rsidR="00126C54" w:rsidRDefault="008F760F" w:rsidP="007B531E">
            <w:pPr>
              <w:pStyle w:val="ListParagraph"/>
              <w:ind w:left="0"/>
            </w:pPr>
            <w:r>
              <w:t>В</w:t>
            </w:r>
          </w:p>
        </w:tc>
        <w:tc>
          <w:tcPr>
            <w:tcW w:w="5529" w:type="dxa"/>
          </w:tcPr>
          <w:p w:rsidR="00126C54" w:rsidRDefault="000F7099" w:rsidP="000F7099">
            <w:pPr>
              <w:pStyle w:val="ListParagraph"/>
              <w:ind w:left="0"/>
            </w:pPr>
            <w:r>
              <w:t xml:space="preserve">Приходи од Буџет на РМ - </w:t>
            </w:r>
            <w:r w:rsidR="008F760F">
              <w:t xml:space="preserve">Субвенции и трансфери </w:t>
            </w:r>
          </w:p>
        </w:tc>
        <w:tc>
          <w:tcPr>
            <w:tcW w:w="2142" w:type="dxa"/>
          </w:tcPr>
          <w:p w:rsidR="00126C54" w:rsidRDefault="001D26D2" w:rsidP="001D26D2">
            <w:pPr>
              <w:pStyle w:val="ListParagraph"/>
              <w:ind w:left="0"/>
              <w:jc w:val="right"/>
            </w:pPr>
            <w:r>
              <w:t>7</w:t>
            </w:r>
            <w:r w:rsidR="00191EC7">
              <w:t>.</w:t>
            </w:r>
            <w:r>
              <w:t>2</w:t>
            </w:r>
            <w:r w:rsidR="00191EC7">
              <w:t>00.000</w:t>
            </w:r>
          </w:p>
        </w:tc>
      </w:tr>
      <w:tr w:rsidR="008F760F" w:rsidTr="00191EC7">
        <w:trPr>
          <w:trHeight w:val="290"/>
        </w:trPr>
        <w:tc>
          <w:tcPr>
            <w:tcW w:w="1242" w:type="dxa"/>
          </w:tcPr>
          <w:p w:rsidR="008F760F" w:rsidRDefault="008F760F" w:rsidP="007B531E">
            <w:pPr>
              <w:pStyle w:val="ListParagraph"/>
              <w:ind w:left="0"/>
            </w:pPr>
            <w:r>
              <w:t>Г</w:t>
            </w:r>
          </w:p>
        </w:tc>
        <w:tc>
          <w:tcPr>
            <w:tcW w:w="5529" w:type="dxa"/>
          </w:tcPr>
          <w:p w:rsidR="008F760F" w:rsidRDefault="008F760F" w:rsidP="007B531E">
            <w:pPr>
              <w:pStyle w:val="ListParagraph"/>
              <w:ind w:left="0"/>
            </w:pPr>
            <w:r>
              <w:t>Приходи од Буџет на РМ за отплата на главнина</w:t>
            </w:r>
          </w:p>
        </w:tc>
        <w:tc>
          <w:tcPr>
            <w:tcW w:w="2142" w:type="dxa"/>
          </w:tcPr>
          <w:p w:rsidR="008F760F" w:rsidRDefault="00191EC7" w:rsidP="00191EC7">
            <w:pPr>
              <w:pStyle w:val="ListParagraph"/>
              <w:ind w:left="0"/>
              <w:jc w:val="right"/>
            </w:pPr>
            <w:r>
              <w:t>20.610.000</w:t>
            </w:r>
          </w:p>
        </w:tc>
      </w:tr>
    </w:tbl>
    <w:p w:rsidR="00126C54" w:rsidRDefault="00126C54" w:rsidP="007B531E">
      <w:pPr>
        <w:pStyle w:val="ListParagraph"/>
        <w:spacing w:after="0" w:line="240" w:lineRule="auto"/>
        <w:ind w:left="0"/>
      </w:pPr>
    </w:p>
    <w:p w:rsidR="00126C54" w:rsidRPr="009D38E9" w:rsidRDefault="008F760F" w:rsidP="007B531E">
      <w:pPr>
        <w:pStyle w:val="ListParagraph"/>
        <w:spacing w:after="0" w:line="240" w:lineRule="auto"/>
        <w:ind w:left="0"/>
        <w:rPr>
          <w:b/>
          <w:i/>
        </w:rPr>
      </w:pPr>
      <w:r w:rsidRPr="009D38E9">
        <w:rPr>
          <w:b/>
          <w:i/>
        </w:rPr>
        <w:t>Останати приходи</w:t>
      </w:r>
    </w:p>
    <w:tbl>
      <w:tblPr>
        <w:tblStyle w:val="TableGrid"/>
        <w:tblW w:w="0" w:type="auto"/>
        <w:tblLook w:val="04A0" w:firstRow="1" w:lastRow="0" w:firstColumn="1" w:lastColumn="0" w:noHBand="0" w:noVBand="1"/>
      </w:tblPr>
      <w:tblGrid>
        <w:gridCol w:w="1242"/>
        <w:gridCol w:w="5529"/>
        <w:gridCol w:w="2142"/>
      </w:tblGrid>
      <w:tr w:rsidR="008F760F" w:rsidTr="00191EC7">
        <w:trPr>
          <w:trHeight w:val="274"/>
        </w:trPr>
        <w:tc>
          <w:tcPr>
            <w:tcW w:w="1242" w:type="dxa"/>
          </w:tcPr>
          <w:p w:rsidR="008F760F" w:rsidRPr="008F760F" w:rsidRDefault="008F760F" w:rsidP="00191EC7">
            <w:pPr>
              <w:pStyle w:val="ListParagraph"/>
              <w:ind w:left="0"/>
            </w:pPr>
            <w:r w:rsidRPr="008F760F">
              <w:t>Вид на приходот</w:t>
            </w:r>
          </w:p>
        </w:tc>
        <w:tc>
          <w:tcPr>
            <w:tcW w:w="5529" w:type="dxa"/>
          </w:tcPr>
          <w:p w:rsidR="008F760F" w:rsidRDefault="008F760F" w:rsidP="00191EC7">
            <w:pPr>
              <w:pStyle w:val="ListParagraph"/>
              <w:ind w:left="0"/>
            </w:pPr>
            <w:r>
              <w:t>Назив на приходот</w:t>
            </w:r>
          </w:p>
        </w:tc>
        <w:tc>
          <w:tcPr>
            <w:tcW w:w="2142" w:type="dxa"/>
          </w:tcPr>
          <w:p w:rsidR="008F760F" w:rsidRDefault="008F760F" w:rsidP="00191EC7">
            <w:pPr>
              <w:pStyle w:val="ListParagraph"/>
              <w:ind w:left="0"/>
            </w:pPr>
            <w:r>
              <w:t>Вредност во денари</w:t>
            </w:r>
          </w:p>
        </w:tc>
      </w:tr>
      <w:tr w:rsidR="008F760F" w:rsidTr="00191EC7">
        <w:trPr>
          <w:trHeight w:val="274"/>
        </w:trPr>
        <w:tc>
          <w:tcPr>
            <w:tcW w:w="1242" w:type="dxa"/>
          </w:tcPr>
          <w:p w:rsidR="008F760F" w:rsidRDefault="008F760F" w:rsidP="00191EC7">
            <w:pPr>
              <w:pStyle w:val="ListParagraph"/>
              <w:ind w:left="0"/>
            </w:pPr>
            <w:r>
              <w:t>А</w:t>
            </w:r>
          </w:p>
        </w:tc>
        <w:tc>
          <w:tcPr>
            <w:tcW w:w="5529" w:type="dxa"/>
          </w:tcPr>
          <w:p w:rsidR="008F760F" w:rsidRDefault="008F760F" w:rsidP="00DE2DDD">
            <w:pPr>
              <w:pStyle w:val="ListParagraph"/>
              <w:ind w:left="0"/>
            </w:pPr>
            <w:r>
              <w:t>Сопствени  неискористени средства од ж</w:t>
            </w:r>
            <w:r w:rsidR="00DE2DDD">
              <w:t xml:space="preserve">иро </w:t>
            </w:r>
            <w:r>
              <w:t>с-ка</w:t>
            </w:r>
          </w:p>
        </w:tc>
        <w:tc>
          <w:tcPr>
            <w:tcW w:w="2142" w:type="dxa"/>
          </w:tcPr>
          <w:p w:rsidR="008F760F" w:rsidRDefault="006137BB" w:rsidP="001D26D2">
            <w:pPr>
              <w:pStyle w:val="ListParagraph"/>
              <w:ind w:left="0"/>
              <w:jc w:val="right"/>
            </w:pPr>
            <w:r>
              <w:t>(</w:t>
            </w:r>
            <w:r w:rsidR="001D26D2">
              <w:t>7</w:t>
            </w:r>
            <w:r w:rsidR="00191EC7">
              <w:t>.000.000</w:t>
            </w:r>
            <w:r>
              <w:t>)</w:t>
            </w:r>
          </w:p>
        </w:tc>
      </w:tr>
      <w:tr w:rsidR="008F760F" w:rsidTr="00191EC7">
        <w:trPr>
          <w:trHeight w:val="274"/>
        </w:trPr>
        <w:tc>
          <w:tcPr>
            <w:tcW w:w="1242" w:type="dxa"/>
          </w:tcPr>
          <w:p w:rsidR="008F760F" w:rsidRDefault="008F760F" w:rsidP="00191EC7">
            <w:pPr>
              <w:pStyle w:val="ListParagraph"/>
              <w:ind w:left="0"/>
            </w:pPr>
            <w:r>
              <w:t>Б</w:t>
            </w:r>
          </w:p>
        </w:tc>
        <w:tc>
          <w:tcPr>
            <w:tcW w:w="5529" w:type="dxa"/>
          </w:tcPr>
          <w:p w:rsidR="008F760F" w:rsidRDefault="009D2BC5" w:rsidP="00191EC7">
            <w:pPr>
              <w:pStyle w:val="ListParagraph"/>
              <w:ind w:left="0"/>
            </w:pPr>
            <w:r>
              <w:t>Приходи од продажба на основни средства (возила)</w:t>
            </w:r>
          </w:p>
        </w:tc>
        <w:tc>
          <w:tcPr>
            <w:tcW w:w="2142" w:type="dxa"/>
          </w:tcPr>
          <w:p w:rsidR="008F760F" w:rsidRDefault="009D2BC5" w:rsidP="00191EC7">
            <w:pPr>
              <w:pStyle w:val="ListParagraph"/>
              <w:ind w:left="0"/>
              <w:jc w:val="right"/>
            </w:pPr>
            <w:r>
              <w:t>0</w:t>
            </w:r>
          </w:p>
        </w:tc>
      </w:tr>
      <w:tr w:rsidR="001D38F7" w:rsidTr="00191EC7">
        <w:trPr>
          <w:trHeight w:val="274"/>
        </w:trPr>
        <w:tc>
          <w:tcPr>
            <w:tcW w:w="1242" w:type="dxa"/>
          </w:tcPr>
          <w:p w:rsidR="001D38F7" w:rsidRDefault="001D38F7" w:rsidP="00191EC7">
            <w:pPr>
              <w:pStyle w:val="ListParagraph"/>
              <w:ind w:left="0"/>
            </w:pPr>
            <w:r>
              <w:t>В</w:t>
            </w:r>
          </w:p>
        </w:tc>
        <w:tc>
          <w:tcPr>
            <w:tcW w:w="5529" w:type="dxa"/>
          </w:tcPr>
          <w:p w:rsidR="001D38F7" w:rsidRDefault="001D38F7" w:rsidP="003A72DF">
            <w:pPr>
              <w:pStyle w:val="ListParagraph"/>
              <w:ind w:left="0"/>
            </w:pPr>
            <w:r>
              <w:t>Приходи од Буџет на РМ за отплата на камата</w:t>
            </w:r>
          </w:p>
        </w:tc>
        <w:tc>
          <w:tcPr>
            <w:tcW w:w="2142" w:type="dxa"/>
          </w:tcPr>
          <w:p w:rsidR="001D38F7" w:rsidRDefault="001D38F7" w:rsidP="003A72DF">
            <w:pPr>
              <w:pStyle w:val="ListParagraph"/>
              <w:ind w:left="0"/>
              <w:jc w:val="right"/>
            </w:pPr>
            <w:r>
              <w:t>1.050.000</w:t>
            </w:r>
          </w:p>
        </w:tc>
      </w:tr>
      <w:tr w:rsidR="008F760F" w:rsidTr="00191EC7">
        <w:trPr>
          <w:trHeight w:val="290"/>
        </w:trPr>
        <w:tc>
          <w:tcPr>
            <w:tcW w:w="1242" w:type="dxa"/>
          </w:tcPr>
          <w:p w:rsidR="008F760F" w:rsidRDefault="001D38F7" w:rsidP="00191EC7">
            <w:pPr>
              <w:pStyle w:val="ListParagraph"/>
              <w:ind w:left="0"/>
            </w:pPr>
            <w:r>
              <w:t>Г</w:t>
            </w:r>
          </w:p>
        </w:tc>
        <w:tc>
          <w:tcPr>
            <w:tcW w:w="5529" w:type="dxa"/>
          </w:tcPr>
          <w:p w:rsidR="008F760F" w:rsidRDefault="008F760F" w:rsidP="00191EC7">
            <w:pPr>
              <w:pStyle w:val="ListParagraph"/>
              <w:ind w:left="0"/>
            </w:pPr>
            <w:r>
              <w:t xml:space="preserve">Приходи од </w:t>
            </w:r>
            <w:r w:rsidR="00191EC7">
              <w:t>камати и останати приходи</w:t>
            </w:r>
          </w:p>
        </w:tc>
        <w:tc>
          <w:tcPr>
            <w:tcW w:w="2142" w:type="dxa"/>
          </w:tcPr>
          <w:p w:rsidR="008F760F" w:rsidRDefault="001D26D2" w:rsidP="00191EC7">
            <w:pPr>
              <w:pStyle w:val="ListParagraph"/>
              <w:ind w:left="0"/>
              <w:jc w:val="right"/>
            </w:pPr>
            <w:r>
              <w:t>14</w:t>
            </w:r>
            <w:r w:rsidR="00191EC7">
              <w:t>0.000</w:t>
            </w:r>
          </w:p>
        </w:tc>
      </w:tr>
    </w:tbl>
    <w:p w:rsidR="008F760F" w:rsidRDefault="00191EC7" w:rsidP="00191EC7">
      <w:pPr>
        <w:pStyle w:val="ListParagraph"/>
        <w:spacing w:after="0" w:line="240" w:lineRule="auto"/>
        <w:ind w:left="0"/>
        <w:jc w:val="right"/>
        <w:rPr>
          <w:b/>
        </w:rPr>
      </w:pPr>
      <w:r w:rsidRPr="009D38E9">
        <w:rPr>
          <w:b/>
        </w:rPr>
        <w:t xml:space="preserve">ВКУПНО ПРИХОДИ: </w:t>
      </w:r>
      <w:r w:rsidR="001D26D2">
        <w:rPr>
          <w:b/>
        </w:rPr>
        <w:t>51</w:t>
      </w:r>
      <w:r w:rsidRPr="009D38E9">
        <w:rPr>
          <w:b/>
        </w:rPr>
        <w:t>.</w:t>
      </w:r>
      <w:r w:rsidR="009D2BC5">
        <w:rPr>
          <w:b/>
        </w:rPr>
        <w:t>4</w:t>
      </w:r>
      <w:r w:rsidR="001D26D2">
        <w:rPr>
          <w:b/>
        </w:rPr>
        <w:t>0</w:t>
      </w:r>
      <w:r w:rsidRPr="009D38E9">
        <w:rPr>
          <w:b/>
        </w:rPr>
        <w:t>0.000</w:t>
      </w:r>
    </w:p>
    <w:p w:rsidR="00252B01" w:rsidRPr="009D38E9" w:rsidRDefault="00252B01" w:rsidP="00191EC7">
      <w:pPr>
        <w:pStyle w:val="ListParagraph"/>
        <w:spacing w:after="0" w:line="240" w:lineRule="auto"/>
        <w:ind w:left="0"/>
        <w:jc w:val="right"/>
        <w:rPr>
          <w:b/>
        </w:rPr>
      </w:pPr>
    </w:p>
    <w:p w:rsidR="002C64A9" w:rsidRPr="002C64A9" w:rsidRDefault="002C64A9" w:rsidP="002C64A9">
      <w:pPr>
        <w:pStyle w:val="ListParagraph"/>
        <w:spacing w:after="0" w:line="240" w:lineRule="auto"/>
        <w:ind w:left="0"/>
        <w:rPr>
          <w:b/>
        </w:rPr>
      </w:pPr>
      <w:r w:rsidRPr="002C64A9">
        <w:rPr>
          <w:b/>
        </w:rPr>
        <w:t>РАСХОДИ:</w:t>
      </w:r>
    </w:p>
    <w:p w:rsidR="002C64A9" w:rsidRPr="009D38E9" w:rsidRDefault="002C64A9" w:rsidP="002C64A9">
      <w:pPr>
        <w:pStyle w:val="ListParagraph"/>
        <w:spacing w:after="0" w:line="240" w:lineRule="auto"/>
        <w:ind w:left="0"/>
        <w:rPr>
          <w:b/>
          <w:i/>
        </w:rPr>
      </w:pPr>
      <w:r w:rsidRPr="009D38E9">
        <w:rPr>
          <w:b/>
          <w:i/>
        </w:rPr>
        <w:t>Расходи од основната дејност</w:t>
      </w:r>
    </w:p>
    <w:tbl>
      <w:tblPr>
        <w:tblStyle w:val="TableGrid"/>
        <w:tblW w:w="0" w:type="auto"/>
        <w:tblLook w:val="04A0" w:firstRow="1" w:lastRow="0" w:firstColumn="1" w:lastColumn="0" w:noHBand="0" w:noVBand="1"/>
      </w:tblPr>
      <w:tblGrid>
        <w:gridCol w:w="1242"/>
        <w:gridCol w:w="5529"/>
        <w:gridCol w:w="2142"/>
      </w:tblGrid>
      <w:tr w:rsidR="002C64A9" w:rsidTr="003A72DF">
        <w:trPr>
          <w:trHeight w:val="274"/>
        </w:trPr>
        <w:tc>
          <w:tcPr>
            <w:tcW w:w="1242" w:type="dxa"/>
          </w:tcPr>
          <w:p w:rsidR="002C64A9" w:rsidRPr="008F760F" w:rsidRDefault="00B26681" w:rsidP="003A72DF">
            <w:pPr>
              <w:pStyle w:val="ListParagraph"/>
              <w:ind w:left="0"/>
            </w:pPr>
            <w:r>
              <w:t>Вид на расходот</w:t>
            </w:r>
          </w:p>
        </w:tc>
        <w:tc>
          <w:tcPr>
            <w:tcW w:w="5529" w:type="dxa"/>
          </w:tcPr>
          <w:p w:rsidR="002C64A9" w:rsidRDefault="00B65E8F" w:rsidP="003A72DF">
            <w:pPr>
              <w:pStyle w:val="ListParagraph"/>
              <w:ind w:left="0"/>
            </w:pPr>
            <w:r>
              <w:t>Назив на расходот</w:t>
            </w:r>
          </w:p>
        </w:tc>
        <w:tc>
          <w:tcPr>
            <w:tcW w:w="2142" w:type="dxa"/>
          </w:tcPr>
          <w:p w:rsidR="002C64A9" w:rsidRDefault="002C64A9" w:rsidP="003A72DF">
            <w:pPr>
              <w:pStyle w:val="ListParagraph"/>
              <w:ind w:left="0"/>
            </w:pPr>
            <w:r>
              <w:t>Вредност во денари</w:t>
            </w:r>
          </w:p>
        </w:tc>
      </w:tr>
      <w:tr w:rsidR="002C64A9" w:rsidTr="003A72DF">
        <w:trPr>
          <w:trHeight w:val="274"/>
        </w:trPr>
        <w:tc>
          <w:tcPr>
            <w:tcW w:w="1242" w:type="dxa"/>
          </w:tcPr>
          <w:p w:rsidR="002C64A9" w:rsidRDefault="002C64A9" w:rsidP="003A72DF">
            <w:pPr>
              <w:pStyle w:val="ListParagraph"/>
              <w:ind w:left="0"/>
            </w:pPr>
            <w:r>
              <w:t>А</w:t>
            </w:r>
          </w:p>
        </w:tc>
        <w:tc>
          <w:tcPr>
            <w:tcW w:w="5529" w:type="dxa"/>
          </w:tcPr>
          <w:p w:rsidR="002C64A9" w:rsidRDefault="00B65E8F" w:rsidP="00DD1A71">
            <w:pPr>
              <w:pStyle w:val="ListParagraph"/>
              <w:ind w:left="0"/>
            </w:pPr>
            <w:r>
              <w:t>Т</w:t>
            </w:r>
            <w:r w:rsidR="002C64A9">
              <w:t>рошоци за материјали,</w:t>
            </w:r>
            <w:r w:rsidR="00DE00D9">
              <w:t xml:space="preserve"> </w:t>
            </w:r>
            <w:r w:rsidR="002C64A9">
              <w:t xml:space="preserve">рез.делови, </w:t>
            </w:r>
            <w:r w:rsidR="00DE00D9">
              <w:t>енергија ,с</w:t>
            </w:r>
            <w:r w:rsidR="00DD1A71">
              <w:t xml:space="preserve">итен </w:t>
            </w:r>
            <w:r w:rsidR="00DE00D9">
              <w:t>инвентар и др. нематеријални трошоци</w:t>
            </w:r>
            <w:r w:rsidR="002C64A9">
              <w:t xml:space="preserve"> </w:t>
            </w:r>
          </w:p>
        </w:tc>
        <w:tc>
          <w:tcPr>
            <w:tcW w:w="2142" w:type="dxa"/>
          </w:tcPr>
          <w:p w:rsidR="002C64A9" w:rsidRDefault="00DE00D9" w:rsidP="00DE2DDD">
            <w:pPr>
              <w:pStyle w:val="ListParagraph"/>
              <w:ind w:left="0"/>
              <w:jc w:val="right"/>
            </w:pPr>
            <w:r>
              <w:t>5.</w:t>
            </w:r>
            <w:r w:rsidR="00DE2DDD">
              <w:t>080</w:t>
            </w:r>
            <w:r>
              <w:t>.000</w:t>
            </w:r>
          </w:p>
        </w:tc>
      </w:tr>
      <w:tr w:rsidR="002C64A9" w:rsidTr="003A72DF">
        <w:trPr>
          <w:trHeight w:val="274"/>
        </w:trPr>
        <w:tc>
          <w:tcPr>
            <w:tcW w:w="1242" w:type="dxa"/>
          </w:tcPr>
          <w:p w:rsidR="002C64A9" w:rsidRDefault="002C64A9" w:rsidP="003A72DF">
            <w:pPr>
              <w:pStyle w:val="ListParagraph"/>
              <w:ind w:left="0"/>
            </w:pPr>
            <w:r>
              <w:t>Б</w:t>
            </w:r>
          </w:p>
        </w:tc>
        <w:tc>
          <w:tcPr>
            <w:tcW w:w="5529" w:type="dxa"/>
          </w:tcPr>
          <w:p w:rsidR="002C64A9" w:rsidRDefault="00B65E8F" w:rsidP="003A72DF">
            <w:pPr>
              <w:pStyle w:val="ListParagraph"/>
              <w:ind w:left="0"/>
            </w:pPr>
            <w:r>
              <w:t>Трошоци</w:t>
            </w:r>
            <w:r w:rsidR="00DE00D9">
              <w:t xml:space="preserve"> за услуги и одржување</w:t>
            </w:r>
          </w:p>
        </w:tc>
        <w:tc>
          <w:tcPr>
            <w:tcW w:w="2142" w:type="dxa"/>
          </w:tcPr>
          <w:p w:rsidR="002C64A9" w:rsidRDefault="00DE00D9" w:rsidP="003A72DF">
            <w:pPr>
              <w:pStyle w:val="ListParagraph"/>
              <w:ind w:left="0"/>
              <w:jc w:val="right"/>
            </w:pPr>
            <w:r>
              <w:t>1.230.000</w:t>
            </w:r>
          </w:p>
        </w:tc>
      </w:tr>
      <w:tr w:rsidR="002C64A9" w:rsidTr="003A72DF">
        <w:trPr>
          <w:trHeight w:val="290"/>
        </w:trPr>
        <w:tc>
          <w:tcPr>
            <w:tcW w:w="1242" w:type="dxa"/>
          </w:tcPr>
          <w:p w:rsidR="002C64A9" w:rsidRDefault="002C64A9" w:rsidP="003A72DF">
            <w:pPr>
              <w:pStyle w:val="ListParagraph"/>
              <w:ind w:left="0"/>
            </w:pPr>
            <w:r>
              <w:t>В</w:t>
            </w:r>
          </w:p>
        </w:tc>
        <w:tc>
          <w:tcPr>
            <w:tcW w:w="5529" w:type="dxa"/>
          </w:tcPr>
          <w:p w:rsidR="002C64A9" w:rsidRDefault="00B65E8F" w:rsidP="003A72DF">
            <w:pPr>
              <w:pStyle w:val="ListParagraph"/>
              <w:ind w:left="0"/>
            </w:pPr>
            <w:r>
              <w:t>Трошоци</w:t>
            </w:r>
            <w:r w:rsidR="00DE00D9">
              <w:t xml:space="preserve"> за бруто плати и надоместоци на вработ</w:t>
            </w:r>
            <w:r>
              <w:t>ени</w:t>
            </w:r>
          </w:p>
        </w:tc>
        <w:tc>
          <w:tcPr>
            <w:tcW w:w="2142" w:type="dxa"/>
          </w:tcPr>
          <w:p w:rsidR="002C64A9" w:rsidRDefault="00DE00D9" w:rsidP="003A72DF">
            <w:pPr>
              <w:pStyle w:val="ListParagraph"/>
              <w:ind w:left="0"/>
              <w:jc w:val="right"/>
            </w:pPr>
            <w:r>
              <w:t>13.020.000</w:t>
            </w:r>
          </w:p>
        </w:tc>
      </w:tr>
      <w:tr w:rsidR="002C64A9" w:rsidTr="003A72DF">
        <w:trPr>
          <w:trHeight w:val="290"/>
        </w:trPr>
        <w:tc>
          <w:tcPr>
            <w:tcW w:w="1242" w:type="dxa"/>
          </w:tcPr>
          <w:p w:rsidR="002C64A9" w:rsidRDefault="001D38F7" w:rsidP="003A72DF">
            <w:pPr>
              <w:pStyle w:val="ListParagraph"/>
              <w:ind w:left="0"/>
            </w:pPr>
            <w:r>
              <w:t>Г</w:t>
            </w:r>
          </w:p>
        </w:tc>
        <w:tc>
          <w:tcPr>
            <w:tcW w:w="5529" w:type="dxa"/>
          </w:tcPr>
          <w:p w:rsidR="002C64A9" w:rsidRDefault="005E13E5" w:rsidP="00DB0AF8">
            <w:pPr>
              <w:pStyle w:val="ListParagraph"/>
              <w:ind w:left="0"/>
            </w:pPr>
            <w:r>
              <w:t xml:space="preserve">Трошоци за амортизација </w:t>
            </w:r>
            <w:r w:rsidR="006B53BA">
              <w:t>на основни с</w:t>
            </w:r>
            <w:r w:rsidR="00DB0AF8">
              <w:t>редства</w:t>
            </w:r>
          </w:p>
        </w:tc>
        <w:tc>
          <w:tcPr>
            <w:tcW w:w="2142" w:type="dxa"/>
          </w:tcPr>
          <w:p w:rsidR="002C64A9" w:rsidRDefault="006B53BA" w:rsidP="003A72DF">
            <w:pPr>
              <w:pStyle w:val="ListParagraph"/>
              <w:ind w:left="0"/>
              <w:jc w:val="right"/>
            </w:pPr>
            <w:r>
              <w:t>64.000.000</w:t>
            </w:r>
          </w:p>
        </w:tc>
      </w:tr>
      <w:tr w:rsidR="005E13E5" w:rsidTr="003A72DF">
        <w:trPr>
          <w:trHeight w:val="290"/>
        </w:trPr>
        <w:tc>
          <w:tcPr>
            <w:tcW w:w="1242" w:type="dxa"/>
          </w:tcPr>
          <w:p w:rsidR="005E13E5" w:rsidRDefault="001D38F7" w:rsidP="003A72DF">
            <w:pPr>
              <w:pStyle w:val="ListParagraph"/>
              <w:ind w:left="0"/>
            </w:pPr>
            <w:r>
              <w:t>Д</w:t>
            </w:r>
          </w:p>
        </w:tc>
        <w:tc>
          <w:tcPr>
            <w:tcW w:w="5529" w:type="dxa"/>
          </w:tcPr>
          <w:p w:rsidR="005E13E5" w:rsidRDefault="00B65E8F" w:rsidP="003A72DF">
            <w:pPr>
              <w:pStyle w:val="ListParagraph"/>
              <w:ind w:left="0"/>
            </w:pPr>
            <w:r>
              <w:t>Трошоци</w:t>
            </w:r>
            <w:r w:rsidR="005E13E5">
              <w:t xml:space="preserve"> за инвестиционо одржување и услуги</w:t>
            </w:r>
          </w:p>
        </w:tc>
        <w:tc>
          <w:tcPr>
            <w:tcW w:w="2142" w:type="dxa"/>
          </w:tcPr>
          <w:p w:rsidR="005E13E5" w:rsidRDefault="00252B01" w:rsidP="001D26D2">
            <w:pPr>
              <w:pStyle w:val="ListParagraph"/>
              <w:ind w:left="0"/>
              <w:jc w:val="right"/>
            </w:pPr>
            <w:r>
              <w:t>6.</w:t>
            </w:r>
            <w:r w:rsidR="001D26D2">
              <w:t>08</w:t>
            </w:r>
            <w:r w:rsidR="006B53BA">
              <w:t>0.000</w:t>
            </w:r>
          </w:p>
        </w:tc>
      </w:tr>
    </w:tbl>
    <w:p w:rsidR="002C64A9" w:rsidRPr="009D38E9" w:rsidRDefault="002C64A9" w:rsidP="002C64A9">
      <w:pPr>
        <w:pStyle w:val="ListParagraph"/>
        <w:spacing w:after="0" w:line="240" w:lineRule="auto"/>
        <w:ind w:left="0"/>
        <w:rPr>
          <w:b/>
        </w:rPr>
      </w:pPr>
    </w:p>
    <w:p w:rsidR="008F760F" w:rsidRPr="009D38E9" w:rsidRDefault="005E13E5" w:rsidP="007B531E">
      <w:pPr>
        <w:pStyle w:val="ListParagraph"/>
        <w:spacing w:after="0" w:line="240" w:lineRule="auto"/>
        <w:ind w:left="0"/>
        <w:rPr>
          <w:b/>
          <w:i/>
        </w:rPr>
      </w:pPr>
      <w:r w:rsidRPr="009D38E9">
        <w:rPr>
          <w:b/>
          <w:i/>
        </w:rPr>
        <w:t>Останати расходи</w:t>
      </w:r>
    </w:p>
    <w:tbl>
      <w:tblPr>
        <w:tblStyle w:val="TableGrid"/>
        <w:tblW w:w="0" w:type="auto"/>
        <w:tblLook w:val="04A0" w:firstRow="1" w:lastRow="0" w:firstColumn="1" w:lastColumn="0" w:noHBand="0" w:noVBand="1"/>
      </w:tblPr>
      <w:tblGrid>
        <w:gridCol w:w="1242"/>
        <w:gridCol w:w="5529"/>
        <w:gridCol w:w="2142"/>
      </w:tblGrid>
      <w:tr w:rsidR="005E13E5" w:rsidTr="003A72DF">
        <w:trPr>
          <w:trHeight w:val="274"/>
        </w:trPr>
        <w:tc>
          <w:tcPr>
            <w:tcW w:w="1242" w:type="dxa"/>
          </w:tcPr>
          <w:p w:rsidR="005E13E5" w:rsidRPr="008F760F" w:rsidRDefault="00B26681" w:rsidP="003A72DF">
            <w:pPr>
              <w:pStyle w:val="ListParagraph"/>
              <w:ind w:left="0"/>
            </w:pPr>
            <w:r>
              <w:t>Вид на расходот</w:t>
            </w:r>
          </w:p>
        </w:tc>
        <w:tc>
          <w:tcPr>
            <w:tcW w:w="5529" w:type="dxa"/>
          </w:tcPr>
          <w:p w:rsidR="005E13E5" w:rsidRDefault="003C7C67" w:rsidP="003A72DF">
            <w:pPr>
              <w:pStyle w:val="ListParagraph"/>
              <w:ind w:left="0"/>
            </w:pPr>
            <w:r>
              <w:t>Назив на расходот</w:t>
            </w:r>
          </w:p>
        </w:tc>
        <w:tc>
          <w:tcPr>
            <w:tcW w:w="2142" w:type="dxa"/>
          </w:tcPr>
          <w:p w:rsidR="005E13E5" w:rsidRDefault="005E13E5" w:rsidP="003A72DF">
            <w:pPr>
              <w:pStyle w:val="ListParagraph"/>
              <w:ind w:left="0"/>
            </w:pPr>
            <w:r>
              <w:t>Вредност во денари</w:t>
            </w:r>
          </w:p>
        </w:tc>
      </w:tr>
      <w:tr w:rsidR="005E13E5" w:rsidTr="003A72DF">
        <w:trPr>
          <w:trHeight w:val="274"/>
        </w:trPr>
        <w:tc>
          <w:tcPr>
            <w:tcW w:w="1242" w:type="dxa"/>
          </w:tcPr>
          <w:p w:rsidR="005E13E5" w:rsidRDefault="005E13E5" w:rsidP="003A72DF">
            <w:pPr>
              <w:pStyle w:val="ListParagraph"/>
              <w:ind w:left="0"/>
            </w:pPr>
            <w:r>
              <w:t>А</w:t>
            </w:r>
          </w:p>
        </w:tc>
        <w:tc>
          <w:tcPr>
            <w:tcW w:w="5529" w:type="dxa"/>
          </w:tcPr>
          <w:p w:rsidR="005E13E5" w:rsidRDefault="00B65E8F" w:rsidP="00B65E8F">
            <w:pPr>
              <w:pStyle w:val="ListParagraph"/>
              <w:ind w:left="0"/>
            </w:pPr>
            <w:r>
              <w:t>Трошоци</w:t>
            </w:r>
            <w:r w:rsidR="005E13E5">
              <w:t xml:space="preserve"> за нови инвестиции</w:t>
            </w:r>
            <w:r w:rsidR="00090B97">
              <w:t>,</w:t>
            </w:r>
            <w:r w:rsidR="005E13E5">
              <w:t xml:space="preserve"> опрема</w:t>
            </w:r>
            <w:r>
              <w:t xml:space="preserve"> возила и </w:t>
            </w:r>
            <w:r w:rsidR="00090B97">
              <w:t>канц.инв</w:t>
            </w:r>
          </w:p>
        </w:tc>
        <w:tc>
          <w:tcPr>
            <w:tcW w:w="2142" w:type="dxa"/>
          </w:tcPr>
          <w:p w:rsidR="005E13E5" w:rsidRDefault="00BF563F" w:rsidP="001D26D2">
            <w:pPr>
              <w:pStyle w:val="ListParagraph"/>
              <w:ind w:left="0"/>
              <w:jc w:val="right"/>
            </w:pPr>
            <w:r>
              <w:t>(</w:t>
            </w:r>
            <w:r w:rsidR="001D26D2">
              <w:t>11</w:t>
            </w:r>
            <w:r w:rsidR="006B3ABE">
              <w:t>.</w:t>
            </w:r>
            <w:r w:rsidR="001D26D2">
              <w:t>10</w:t>
            </w:r>
            <w:r w:rsidR="006B3ABE">
              <w:t>0.000</w:t>
            </w:r>
            <w:r>
              <w:t>)</w:t>
            </w:r>
          </w:p>
        </w:tc>
      </w:tr>
      <w:tr w:rsidR="001D38F7" w:rsidTr="003A72DF">
        <w:trPr>
          <w:trHeight w:val="274"/>
        </w:trPr>
        <w:tc>
          <w:tcPr>
            <w:tcW w:w="1242" w:type="dxa"/>
          </w:tcPr>
          <w:p w:rsidR="001D38F7" w:rsidRDefault="001D38F7" w:rsidP="003A72DF">
            <w:pPr>
              <w:pStyle w:val="ListParagraph"/>
              <w:ind w:left="0"/>
            </w:pPr>
            <w:r>
              <w:t>Б</w:t>
            </w:r>
          </w:p>
        </w:tc>
        <w:tc>
          <w:tcPr>
            <w:tcW w:w="5529" w:type="dxa"/>
          </w:tcPr>
          <w:p w:rsidR="001D38F7" w:rsidRDefault="001D38F7" w:rsidP="003A72DF">
            <w:pPr>
              <w:pStyle w:val="ListParagraph"/>
              <w:ind w:left="0"/>
            </w:pPr>
            <w:r>
              <w:t>Расходи за камата од кредити од странство</w:t>
            </w:r>
          </w:p>
        </w:tc>
        <w:tc>
          <w:tcPr>
            <w:tcW w:w="2142" w:type="dxa"/>
          </w:tcPr>
          <w:p w:rsidR="001D38F7" w:rsidRDefault="001D38F7" w:rsidP="003A72DF">
            <w:pPr>
              <w:pStyle w:val="ListParagraph"/>
              <w:ind w:left="0"/>
              <w:jc w:val="right"/>
            </w:pPr>
            <w:r>
              <w:t>1.050.000</w:t>
            </w:r>
          </w:p>
        </w:tc>
      </w:tr>
      <w:tr w:rsidR="005E13E5" w:rsidTr="003A72DF">
        <w:trPr>
          <w:trHeight w:val="290"/>
        </w:trPr>
        <w:tc>
          <w:tcPr>
            <w:tcW w:w="1242" w:type="dxa"/>
          </w:tcPr>
          <w:p w:rsidR="005E13E5" w:rsidRDefault="005E13E5" w:rsidP="003A72DF">
            <w:pPr>
              <w:pStyle w:val="ListParagraph"/>
              <w:ind w:left="0"/>
            </w:pPr>
            <w:r>
              <w:t>В</w:t>
            </w:r>
          </w:p>
        </w:tc>
        <w:tc>
          <w:tcPr>
            <w:tcW w:w="5529" w:type="dxa"/>
          </w:tcPr>
          <w:p w:rsidR="005E13E5" w:rsidRDefault="00DE2DDD" w:rsidP="003A72DF">
            <w:pPr>
              <w:pStyle w:val="ListParagraph"/>
              <w:ind w:left="0"/>
            </w:pPr>
            <w:r>
              <w:t>Останати финансиски расходи</w:t>
            </w:r>
          </w:p>
        </w:tc>
        <w:tc>
          <w:tcPr>
            <w:tcW w:w="2142" w:type="dxa"/>
          </w:tcPr>
          <w:p w:rsidR="005E13E5" w:rsidRDefault="00DE2DDD" w:rsidP="003A72DF">
            <w:pPr>
              <w:pStyle w:val="ListParagraph"/>
              <w:ind w:left="0"/>
              <w:jc w:val="right"/>
            </w:pPr>
            <w:r>
              <w:t>230.000</w:t>
            </w:r>
          </w:p>
        </w:tc>
      </w:tr>
      <w:tr w:rsidR="005E13E5" w:rsidTr="003A72DF">
        <w:trPr>
          <w:trHeight w:val="290"/>
        </w:trPr>
        <w:tc>
          <w:tcPr>
            <w:tcW w:w="1242" w:type="dxa"/>
          </w:tcPr>
          <w:p w:rsidR="005E13E5" w:rsidRDefault="005E13E5" w:rsidP="003A72DF">
            <w:pPr>
              <w:pStyle w:val="ListParagraph"/>
              <w:ind w:left="0"/>
            </w:pPr>
            <w:r>
              <w:t>Г</w:t>
            </w:r>
          </w:p>
        </w:tc>
        <w:tc>
          <w:tcPr>
            <w:tcW w:w="5529" w:type="dxa"/>
          </w:tcPr>
          <w:p w:rsidR="005E13E5" w:rsidRDefault="00DE2DDD" w:rsidP="003A72DF">
            <w:pPr>
              <w:pStyle w:val="ListParagraph"/>
              <w:ind w:left="0"/>
            </w:pPr>
            <w:r>
              <w:t>Планирана загуба од редовното работење</w:t>
            </w:r>
          </w:p>
        </w:tc>
        <w:tc>
          <w:tcPr>
            <w:tcW w:w="2142" w:type="dxa"/>
          </w:tcPr>
          <w:p w:rsidR="005E13E5" w:rsidRDefault="00E0147E" w:rsidP="001D26D2">
            <w:pPr>
              <w:pStyle w:val="ListParagraph"/>
              <w:jc w:val="right"/>
            </w:pPr>
            <w:r>
              <w:t>-</w:t>
            </w:r>
            <w:r w:rsidR="001D26D2">
              <w:t>39</w:t>
            </w:r>
            <w:r w:rsidR="006B53BA">
              <w:t>.</w:t>
            </w:r>
            <w:r w:rsidR="001D26D2">
              <w:t>29</w:t>
            </w:r>
            <w:r w:rsidR="006B53BA">
              <w:t>0.000</w:t>
            </w:r>
          </w:p>
        </w:tc>
      </w:tr>
    </w:tbl>
    <w:p w:rsidR="005E13E5" w:rsidRDefault="006B53BA" w:rsidP="006B53BA">
      <w:pPr>
        <w:pStyle w:val="ListParagraph"/>
        <w:spacing w:after="0" w:line="240" w:lineRule="auto"/>
        <w:ind w:left="0"/>
        <w:jc w:val="right"/>
        <w:rPr>
          <w:b/>
        </w:rPr>
      </w:pPr>
      <w:r w:rsidRPr="009D38E9">
        <w:rPr>
          <w:b/>
        </w:rPr>
        <w:t xml:space="preserve">ВКУПНИ РАСХОДИ: </w:t>
      </w:r>
      <w:r w:rsidR="00090B97">
        <w:rPr>
          <w:b/>
        </w:rPr>
        <w:t>90</w:t>
      </w:r>
      <w:r w:rsidR="000F7099" w:rsidRPr="009D38E9">
        <w:rPr>
          <w:b/>
        </w:rPr>
        <w:t>.</w:t>
      </w:r>
      <w:r w:rsidR="001D26D2">
        <w:rPr>
          <w:b/>
        </w:rPr>
        <w:t>69</w:t>
      </w:r>
      <w:r w:rsidR="000F7099" w:rsidRPr="009D38E9">
        <w:rPr>
          <w:b/>
        </w:rPr>
        <w:t>0</w:t>
      </w:r>
      <w:r w:rsidRPr="009D38E9">
        <w:rPr>
          <w:b/>
        </w:rPr>
        <w:t>.000</w:t>
      </w:r>
    </w:p>
    <w:p w:rsidR="00252B01" w:rsidRDefault="00252B01" w:rsidP="006B53BA">
      <w:pPr>
        <w:pStyle w:val="ListParagraph"/>
        <w:spacing w:after="0" w:line="240" w:lineRule="auto"/>
        <w:ind w:left="0"/>
        <w:jc w:val="right"/>
        <w:rPr>
          <w:b/>
          <w:lang w:val="en-US"/>
        </w:rPr>
      </w:pPr>
    </w:p>
    <w:p w:rsidR="002F6E05" w:rsidRDefault="002F6E05" w:rsidP="002F6E05">
      <w:pPr>
        <w:pStyle w:val="ListParagraph"/>
        <w:spacing w:after="0" w:line="240" w:lineRule="auto"/>
        <w:ind w:left="0"/>
        <w:jc w:val="right"/>
      </w:pPr>
      <w:r w:rsidRPr="00E0147E">
        <w:rPr>
          <w:b/>
        </w:rPr>
        <w:t>По Б</w:t>
      </w:r>
      <w:r w:rsidR="00252B01">
        <w:rPr>
          <w:b/>
        </w:rPr>
        <w:t>ИЛАНС</w:t>
      </w:r>
      <w:r w:rsidRPr="00E0147E">
        <w:rPr>
          <w:b/>
        </w:rPr>
        <w:t xml:space="preserve"> </w:t>
      </w:r>
      <w:r w:rsidR="00252B01">
        <w:rPr>
          <w:b/>
        </w:rPr>
        <w:t>НА</w:t>
      </w:r>
      <w:r w:rsidRPr="00E0147E">
        <w:rPr>
          <w:b/>
        </w:rPr>
        <w:t xml:space="preserve"> </w:t>
      </w:r>
      <w:r w:rsidR="00252B01">
        <w:rPr>
          <w:b/>
        </w:rPr>
        <w:t>УСПЕХ</w:t>
      </w:r>
      <w:r w:rsidRPr="00E0147E">
        <w:rPr>
          <w:b/>
        </w:rPr>
        <w:t>:</w:t>
      </w:r>
      <w:r>
        <w:t xml:space="preserve"> Приходи </w:t>
      </w:r>
      <w:r w:rsidR="001D26D2">
        <w:t>58</w:t>
      </w:r>
      <w:r>
        <w:t>.4</w:t>
      </w:r>
      <w:r w:rsidR="001D26D2">
        <w:t>0</w:t>
      </w:r>
      <w:r>
        <w:t xml:space="preserve">0.000 - </w:t>
      </w:r>
      <w:r w:rsidR="001D26D2">
        <w:t>7</w:t>
      </w:r>
      <w:r>
        <w:t xml:space="preserve">.000.000 = </w:t>
      </w:r>
      <w:r w:rsidR="001D26D2" w:rsidRPr="001D26D2">
        <w:rPr>
          <w:b/>
        </w:rPr>
        <w:t>51</w:t>
      </w:r>
      <w:r w:rsidRPr="00252B01">
        <w:rPr>
          <w:b/>
        </w:rPr>
        <w:t>.4</w:t>
      </w:r>
      <w:r w:rsidR="001D26D2">
        <w:rPr>
          <w:b/>
        </w:rPr>
        <w:t>0</w:t>
      </w:r>
      <w:r w:rsidRPr="00252B01">
        <w:rPr>
          <w:b/>
        </w:rPr>
        <w:t>0.000</w:t>
      </w:r>
    </w:p>
    <w:p w:rsidR="00E0147E" w:rsidRDefault="002F6E05" w:rsidP="002F6E05">
      <w:pPr>
        <w:pStyle w:val="ListParagraph"/>
        <w:spacing w:after="0" w:line="240" w:lineRule="auto"/>
        <w:ind w:left="0"/>
        <w:jc w:val="right"/>
      </w:pPr>
      <w:r>
        <w:t xml:space="preserve">Расходи </w:t>
      </w:r>
      <w:r w:rsidR="00E0147E">
        <w:t xml:space="preserve">19.560.000 + 64.000.000 + 1.050.000 + </w:t>
      </w:r>
      <w:r w:rsidR="00252B01">
        <w:t>6</w:t>
      </w:r>
      <w:r w:rsidR="00E0147E">
        <w:t>.</w:t>
      </w:r>
      <w:r w:rsidR="00410C54">
        <w:t>08</w:t>
      </w:r>
      <w:r w:rsidR="00E0147E">
        <w:t xml:space="preserve">0.000 = </w:t>
      </w:r>
      <w:r w:rsidR="00252B01" w:rsidRPr="00252B01">
        <w:rPr>
          <w:b/>
        </w:rPr>
        <w:t>90</w:t>
      </w:r>
      <w:r w:rsidR="00E0147E" w:rsidRPr="00252B01">
        <w:rPr>
          <w:b/>
        </w:rPr>
        <w:t>.</w:t>
      </w:r>
      <w:r w:rsidR="00410C54">
        <w:rPr>
          <w:b/>
        </w:rPr>
        <w:t>69</w:t>
      </w:r>
      <w:r w:rsidR="00E0147E" w:rsidRPr="00252B01">
        <w:rPr>
          <w:b/>
        </w:rPr>
        <w:t>0.000</w:t>
      </w:r>
    </w:p>
    <w:p w:rsidR="002F6E05" w:rsidRDefault="00E0147E" w:rsidP="002F6E05">
      <w:pPr>
        <w:pStyle w:val="ListParagraph"/>
        <w:spacing w:after="0" w:line="240" w:lineRule="auto"/>
        <w:ind w:left="0"/>
        <w:jc w:val="right"/>
      </w:pPr>
      <w:r>
        <w:t xml:space="preserve">Планирана загуба од редовното работење: </w:t>
      </w:r>
      <w:r w:rsidR="00410C54" w:rsidRPr="00410C54">
        <w:rPr>
          <w:b/>
        </w:rPr>
        <w:t>39</w:t>
      </w:r>
      <w:r w:rsidRPr="00252B01">
        <w:rPr>
          <w:b/>
        </w:rPr>
        <w:t>.</w:t>
      </w:r>
      <w:r w:rsidR="00410C54">
        <w:rPr>
          <w:b/>
        </w:rPr>
        <w:t>29</w:t>
      </w:r>
      <w:r w:rsidRPr="00252B01">
        <w:rPr>
          <w:b/>
        </w:rPr>
        <w:t>0.000</w:t>
      </w:r>
      <w:r w:rsidR="002F6E05">
        <w:t xml:space="preserve"> </w:t>
      </w:r>
    </w:p>
    <w:p w:rsidR="00252B01" w:rsidRDefault="00252B01" w:rsidP="002F6E05">
      <w:pPr>
        <w:pStyle w:val="ListParagraph"/>
        <w:spacing w:after="0" w:line="240" w:lineRule="auto"/>
        <w:ind w:left="0"/>
        <w:jc w:val="right"/>
      </w:pPr>
    </w:p>
    <w:p w:rsidR="00252B01" w:rsidRDefault="00252B01" w:rsidP="00252B01">
      <w:pPr>
        <w:pStyle w:val="ListParagraph"/>
        <w:spacing w:after="0" w:line="240" w:lineRule="auto"/>
        <w:ind w:left="0"/>
        <w:jc w:val="both"/>
      </w:pPr>
      <w:r w:rsidRPr="00B26681">
        <w:rPr>
          <w:b/>
        </w:rPr>
        <w:t>Образложение:</w:t>
      </w:r>
      <w:r>
        <w:t xml:space="preserve"> Расходите за нови инвестиции, опрема, возила и канцелариски инвентар </w:t>
      </w:r>
      <w:r w:rsidR="00B26681">
        <w:t>директно не се вклучени во вкупните расходи од работењето, туку во зависност од стапката на амортизација се пренесуваат на  контото – Трошоци за амортизација на основни средства.</w:t>
      </w:r>
    </w:p>
    <w:p w:rsidR="006137BB" w:rsidRDefault="006137BB" w:rsidP="00252B01">
      <w:pPr>
        <w:pStyle w:val="ListParagraph"/>
        <w:spacing w:after="0" w:line="240" w:lineRule="auto"/>
        <w:ind w:left="0"/>
        <w:jc w:val="both"/>
      </w:pPr>
      <w:r>
        <w:t>Средствата од жиро сметка не спаѓаат во приходи, тие се парични с-ва во Бил</w:t>
      </w:r>
      <w:r w:rsidR="00A07A9F">
        <w:t>ансот</w:t>
      </w:r>
      <w:r>
        <w:t xml:space="preserve"> на состојба.</w:t>
      </w:r>
    </w:p>
    <w:p w:rsidR="00DB0AF8" w:rsidRDefault="00DB0AF8" w:rsidP="00252B01">
      <w:pPr>
        <w:pStyle w:val="ListParagraph"/>
        <w:spacing w:after="0" w:line="240" w:lineRule="auto"/>
        <w:ind w:left="0"/>
        <w:jc w:val="both"/>
      </w:pPr>
      <w:r>
        <w:t xml:space="preserve">Загубата од редовното работење произлегува од пресметаната амортизација на основните средства, намалена за износот на отплатата на главнината по кредитот и дел од трошоците за </w:t>
      </w:r>
      <w:r w:rsidR="00BF563F">
        <w:t>нови инвестиции и опрема, каде трошокот не се пресметува на годишно ниво, туку во зависност од стапката на амортизација се распределува во секоја наредна година.</w:t>
      </w:r>
    </w:p>
    <w:p w:rsidR="0075551A" w:rsidRDefault="0075551A" w:rsidP="00D20101">
      <w:pPr>
        <w:pStyle w:val="ListParagraph"/>
        <w:ind w:left="0"/>
        <w:rPr>
          <w:lang w:val="en-US"/>
        </w:rPr>
      </w:pPr>
    </w:p>
    <w:p w:rsidR="00FC43B3" w:rsidRDefault="00FC43B3" w:rsidP="00784E41">
      <w:pPr>
        <w:pStyle w:val="ListParagraph"/>
        <w:spacing w:after="0" w:line="240" w:lineRule="auto"/>
        <w:ind w:left="0"/>
        <w:jc w:val="center"/>
        <w:rPr>
          <w:b/>
          <w:lang w:val="en-US"/>
        </w:rPr>
      </w:pPr>
    </w:p>
    <w:p w:rsidR="00784E41" w:rsidRDefault="00784E41" w:rsidP="00784E41">
      <w:pPr>
        <w:pStyle w:val="ListParagraph"/>
        <w:spacing w:after="0" w:line="240" w:lineRule="auto"/>
        <w:ind w:left="0"/>
        <w:jc w:val="center"/>
        <w:rPr>
          <w:b/>
        </w:rPr>
      </w:pPr>
      <w:r>
        <w:rPr>
          <w:b/>
        </w:rPr>
        <w:t xml:space="preserve">ПРЕГЛЕД НА ПРИХОДИТЕ И </w:t>
      </w:r>
      <w:r w:rsidR="00122B91">
        <w:rPr>
          <w:b/>
        </w:rPr>
        <w:t>РАСХОДИ</w:t>
      </w:r>
      <w:r>
        <w:rPr>
          <w:b/>
        </w:rPr>
        <w:t>ТЕ НА РАБОТЕЊЕТО:</w:t>
      </w:r>
    </w:p>
    <w:p w:rsidR="00784E41" w:rsidRDefault="00784E41" w:rsidP="00784E41">
      <w:pPr>
        <w:pStyle w:val="ListParagraph"/>
        <w:spacing w:after="0" w:line="240" w:lineRule="auto"/>
        <w:ind w:left="0"/>
        <w:rPr>
          <w:b/>
        </w:rPr>
      </w:pPr>
    </w:p>
    <w:tbl>
      <w:tblPr>
        <w:tblpPr w:leftFromText="180" w:rightFromText="180" w:vertAnchor="text" w:horzAnchor="margin" w:tblpX="-68" w:tblpY="107"/>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93"/>
        <w:gridCol w:w="2660"/>
        <w:gridCol w:w="1312"/>
        <w:gridCol w:w="1311"/>
        <w:gridCol w:w="1238"/>
        <w:gridCol w:w="1048"/>
        <w:gridCol w:w="926"/>
      </w:tblGrid>
      <w:tr w:rsidR="00784E41" w:rsidRPr="00B300D7" w:rsidTr="005D269B">
        <w:trPr>
          <w:trHeight w:val="924"/>
        </w:trPr>
        <w:tc>
          <w:tcPr>
            <w:tcW w:w="549"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р</w:t>
            </w:r>
            <w:r>
              <w:rPr>
                <w:rFonts w:ascii="Times New Roman" w:hAnsi="Times New Roman" w:cs="Times New Roman"/>
                <w:sz w:val="20"/>
                <w:szCs w:val="20"/>
              </w:rPr>
              <w:t>ед</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б</w:t>
            </w:r>
            <w:r>
              <w:rPr>
                <w:rFonts w:ascii="Times New Roman" w:hAnsi="Times New Roman" w:cs="Times New Roman"/>
                <w:sz w:val="20"/>
                <w:szCs w:val="20"/>
              </w:rPr>
              <w:t>р</w:t>
            </w:r>
            <w:r w:rsidRPr="00D914F9">
              <w:rPr>
                <w:rFonts w:ascii="Times New Roman" w:hAnsi="Times New Roman" w:cs="Times New Roman"/>
                <w:sz w:val="20"/>
                <w:szCs w:val="20"/>
                <w:lang w:val="en-US"/>
              </w:rPr>
              <w:t>.</w:t>
            </w:r>
          </w:p>
        </w:tc>
        <w:tc>
          <w:tcPr>
            <w:tcW w:w="693" w:type="dxa"/>
          </w:tcPr>
          <w:p w:rsidR="00784E41" w:rsidRPr="005D269B" w:rsidRDefault="00784E41" w:rsidP="00784E41">
            <w:pPr>
              <w:spacing w:after="0" w:line="240" w:lineRule="auto"/>
              <w:jc w:val="both"/>
              <w:rPr>
                <w:rFonts w:ascii="Times New Roman" w:hAnsi="Times New Roman" w:cs="Times New Roman"/>
                <w:sz w:val="18"/>
                <w:szCs w:val="18"/>
              </w:rPr>
            </w:pPr>
            <w:r w:rsidRPr="005D269B">
              <w:rPr>
                <w:rFonts w:ascii="Times New Roman" w:hAnsi="Times New Roman" w:cs="Times New Roman"/>
                <w:sz w:val="18"/>
                <w:szCs w:val="18"/>
              </w:rPr>
              <w:t>Конто</w:t>
            </w:r>
          </w:p>
        </w:tc>
        <w:tc>
          <w:tcPr>
            <w:tcW w:w="2660"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Опис</w:t>
            </w:r>
          </w:p>
        </w:tc>
        <w:tc>
          <w:tcPr>
            <w:tcW w:w="1312"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Планирано</w:t>
            </w:r>
          </w:p>
          <w:p w:rsidR="00784E41" w:rsidRPr="00C76BE4"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w:t>
            </w:r>
            <w:r>
              <w:rPr>
                <w:rFonts w:ascii="Times New Roman" w:hAnsi="Times New Roman" w:cs="Times New Roman"/>
                <w:sz w:val="20"/>
                <w:szCs w:val="20"/>
                <w:lang w:val="en-US"/>
              </w:rPr>
              <w:t>9</w:t>
            </w:r>
            <w:r w:rsidR="001870F4">
              <w:rPr>
                <w:rFonts w:ascii="Times New Roman" w:hAnsi="Times New Roman" w:cs="Times New Roman"/>
                <w:sz w:val="20"/>
                <w:szCs w:val="20"/>
              </w:rPr>
              <w:t xml:space="preserve"> </w:t>
            </w:r>
            <w:r w:rsidR="00FC5A80">
              <w:rPr>
                <w:rFonts w:ascii="Times New Roman" w:hAnsi="Times New Roman" w:cs="Times New Roman"/>
                <w:sz w:val="20"/>
                <w:szCs w:val="20"/>
              </w:rPr>
              <w:t>Четврт</w:t>
            </w:r>
            <w:r w:rsidR="00C76BE4">
              <w:rPr>
                <w:rFonts w:ascii="Times New Roman" w:hAnsi="Times New Roman" w:cs="Times New Roman"/>
                <w:sz w:val="20"/>
                <w:szCs w:val="20"/>
              </w:rPr>
              <w:t xml:space="preserve"> квартал</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1</w:t>
            </w:r>
          </w:p>
        </w:tc>
        <w:tc>
          <w:tcPr>
            <w:tcW w:w="1311"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Остварено</w:t>
            </w:r>
          </w:p>
          <w:p w:rsidR="00784E41" w:rsidRPr="00A11EDE"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 xml:space="preserve"> 201</w:t>
            </w:r>
            <w:r w:rsidR="004E56C5">
              <w:rPr>
                <w:rFonts w:ascii="Times New Roman" w:hAnsi="Times New Roman" w:cs="Times New Roman"/>
                <w:sz w:val="20"/>
                <w:szCs w:val="20"/>
                <w:lang w:val="en-US"/>
              </w:rPr>
              <w:t>8</w:t>
            </w:r>
          </w:p>
          <w:p w:rsidR="00784E41" w:rsidRPr="00D914F9" w:rsidRDefault="00784E41" w:rsidP="00784E41">
            <w:pPr>
              <w:spacing w:after="0" w:line="240" w:lineRule="auto"/>
              <w:jc w:val="both"/>
              <w:rPr>
                <w:rFonts w:ascii="Times New Roman" w:hAnsi="Times New Roman" w:cs="Times New Roman"/>
                <w:sz w:val="20"/>
                <w:szCs w:val="20"/>
                <w:lang w:val="en-US"/>
              </w:rPr>
            </w:pP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w:t>
            </w:r>
          </w:p>
        </w:tc>
        <w:tc>
          <w:tcPr>
            <w:tcW w:w="1238" w:type="dxa"/>
          </w:tcPr>
          <w:p w:rsidR="00784E41" w:rsidRPr="00D914F9"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18"/>
                <w:szCs w:val="18"/>
                <w:lang w:val="en-US"/>
              </w:rPr>
              <w:t xml:space="preserve">Остварено </w:t>
            </w:r>
            <w:r w:rsidRPr="00D914F9">
              <w:rPr>
                <w:rFonts w:ascii="Times New Roman" w:hAnsi="Times New Roman" w:cs="Times New Roman"/>
                <w:sz w:val="20"/>
                <w:szCs w:val="20"/>
                <w:lang w:val="en-US"/>
              </w:rPr>
              <w:t xml:space="preserve"> 201</w:t>
            </w:r>
            <w:r w:rsidR="004E56C5">
              <w:rPr>
                <w:rFonts w:ascii="Times New Roman" w:hAnsi="Times New Roman" w:cs="Times New Roman"/>
                <w:sz w:val="20"/>
                <w:szCs w:val="20"/>
                <w:lang w:val="en-US"/>
              </w:rPr>
              <w:t>9</w:t>
            </w:r>
          </w:p>
          <w:p w:rsidR="00784E41" w:rsidRPr="00D914F9" w:rsidRDefault="00784E41" w:rsidP="00784E41">
            <w:pPr>
              <w:spacing w:after="0" w:line="240" w:lineRule="auto"/>
              <w:jc w:val="both"/>
              <w:rPr>
                <w:rFonts w:ascii="Times New Roman" w:hAnsi="Times New Roman" w:cs="Times New Roman"/>
                <w:sz w:val="20"/>
                <w:szCs w:val="20"/>
                <w:lang w:val="en-US"/>
              </w:rPr>
            </w:pP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w:t>
            </w:r>
          </w:p>
        </w:tc>
        <w:tc>
          <w:tcPr>
            <w:tcW w:w="1048"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Индекс</w:t>
            </w:r>
          </w:p>
          <w:p w:rsidR="00784E41" w:rsidRPr="003D1A9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18"/>
                <w:szCs w:val="18"/>
                <w:lang w:val="en-US"/>
              </w:rPr>
              <w:t>ост</w:t>
            </w:r>
            <w:r w:rsidRPr="00D914F9">
              <w:rPr>
                <w:rFonts w:ascii="Times New Roman" w:hAnsi="Times New Roman" w:cs="Times New Roman"/>
                <w:sz w:val="18"/>
                <w:szCs w:val="18"/>
              </w:rPr>
              <w:t>в</w:t>
            </w:r>
            <w:r w:rsidRPr="00D914F9">
              <w:rPr>
                <w:rFonts w:ascii="Times New Roman" w:hAnsi="Times New Roman" w:cs="Times New Roman"/>
                <w:sz w:val="20"/>
                <w:szCs w:val="20"/>
                <w:lang w:val="en-US"/>
              </w:rPr>
              <w:t>.201</w:t>
            </w:r>
            <w:r w:rsidR="003D1A9C">
              <w:rPr>
                <w:rFonts w:ascii="Times New Roman" w:hAnsi="Times New Roman" w:cs="Times New Roman"/>
                <w:sz w:val="20"/>
                <w:szCs w:val="20"/>
              </w:rPr>
              <w:t>9</w:t>
            </w:r>
            <w:r w:rsidRPr="00D914F9">
              <w:rPr>
                <w:rFonts w:ascii="Times New Roman" w:hAnsi="Times New Roman" w:cs="Times New Roman"/>
                <w:sz w:val="20"/>
                <w:szCs w:val="20"/>
                <w:lang w:val="en-US"/>
              </w:rPr>
              <w:t>/</w:t>
            </w:r>
            <w:r w:rsidRPr="00D914F9">
              <w:rPr>
                <w:rFonts w:ascii="Times New Roman" w:hAnsi="Times New Roman" w:cs="Times New Roman"/>
                <w:sz w:val="18"/>
                <w:szCs w:val="18"/>
                <w:lang w:val="en-US"/>
              </w:rPr>
              <w:t>пла</w:t>
            </w:r>
            <w:r w:rsidRPr="00D914F9">
              <w:rPr>
                <w:rFonts w:ascii="Times New Roman" w:hAnsi="Times New Roman" w:cs="Times New Roman"/>
                <w:sz w:val="20"/>
                <w:szCs w:val="20"/>
              </w:rPr>
              <w:t>.</w:t>
            </w:r>
            <w:r w:rsidRPr="00D914F9">
              <w:rPr>
                <w:rFonts w:ascii="Times New Roman" w:hAnsi="Times New Roman" w:cs="Times New Roman"/>
                <w:sz w:val="20"/>
                <w:szCs w:val="20"/>
                <w:lang w:val="en-US"/>
              </w:rPr>
              <w:t>201</w:t>
            </w:r>
            <w:r w:rsidR="003D1A9C">
              <w:rPr>
                <w:rFonts w:ascii="Times New Roman" w:hAnsi="Times New Roman" w:cs="Times New Roman"/>
                <w:sz w:val="20"/>
                <w:szCs w:val="20"/>
              </w:rPr>
              <w:t>9</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 : 1</w:t>
            </w:r>
          </w:p>
        </w:tc>
        <w:tc>
          <w:tcPr>
            <w:tcW w:w="926"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Индекс</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201</w:t>
            </w:r>
            <w:r w:rsidR="003D1A9C">
              <w:rPr>
                <w:rFonts w:ascii="Times New Roman" w:hAnsi="Times New Roman" w:cs="Times New Roman"/>
                <w:sz w:val="20"/>
                <w:szCs w:val="20"/>
              </w:rPr>
              <w:t>9</w:t>
            </w:r>
            <w:r w:rsidRPr="00D914F9">
              <w:rPr>
                <w:rFonts w:ascii="Times New Roman" w:hAnsi="Times New Roman" w:cs="Times New Roman"/>
                <w:sz w:val="20"/>
                <w:szCs w:val="20"/>
                <w:lang w:val="en-US"/>
              </w:rPr>
              <w:t>/</w:t>
            </w:r>
          </w:p>
          <w:p w:rsidR="00784E41" w:rsidRPr="003D1A9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201</w:t>
            </w:r>
            <w:r w:rsidR="003D1A9C">
              <w:rPr>
                <w:rFonts w:ascii="Times New Roman" w:hAnsi="Times New Roman" w:cs="Times New Roman"/>
                <w:sz w:val="20"/>
                <w:szCs w:val="20"/>
              </w:rPr>
              <w:t>8</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 : 2</w:t>
            </w:r>
          </w:p>
        </w:tc>
      </w:tr>
      <w:tr w:rsidR="00784E41" w:rsidRPr="008343FD" w:rsidTr="005D269B">
        <w:trPr>
          <w:trHeight w:val="411"/>
        </w:trPr>
        <w:tc>
          <w:tcPr>
            <w:tcW w:w="549" w:type="dxa"/>
          </w:tcPr>
          <w:p w:rsidR="00784E41" w:rsidRPr="00D914F9" w:rsidRDefault="00784E41" w:rsidP="00784E41">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I</w:t>
            </w:r>
          </w:p>
        </w:tc>
        <w:tc>
          <w:tcPr>
            <w:tcW w:w="693" w:type="dxa"/>
          </w:tcPr>
          <w:p w:rsidR="00784E41" w:rsidRPr="00D914F9" w:rsidRDefault="00784E41" w:rsidP="00784E41">
            <w:pPr>
              <w:spacing w:after="0" w:line="240" w:lineRule="auto"/>
              <w:jc w:val="both"/>
              <w:rPr>
                <w:rFonts w:ascii="Times New Roman" w:hAnsi="Times New Roman" w:cs="Times New Roman"/>
                <w:b/>
                <w:i/>
                <w:sz w:val="20"/>
                <w:szCs w:val="20"/>
                <w:lang w:val="en-US"/>
              </w:rPr>
            </w:pPr>
          </w:p>
        </w:tc>
        <w:tc>
          <w:tcPr>
            <w:tcW w:w="2660" w:type="dxa"/>
          </w:tcPr>
          <w:p w:rsidR="00784E41" w:rsidRPr="00D914F9" w:rsidRDefault="00784E41" w:rsidP="00784E41">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Вкупни приходи</w:t>
            </w:r>
          </w:p>
        </w:tc>
        <w:tc>
          <w:tcPr>
            <w:tcW w:w="1312" w:type="dxa"/>
          </w:tcPr>
          <w:p w:rsidR="00784E41" w:rsidRPr="00D914F9" w:rsidRDefault="001870F4" w:rsidP="00F4744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F4744B">
              <w:rPr>
                <w:rFonts w:ascii="Times New Roman" w:hAnsi="Times New Roman" w:cs="Times New Roman"/>
                <w:b/>
                <w:sz w:val="20"/>
                <w:szCs w:val="20"/>
              </w:rPr>
              <w:t>0</w:t>
            </w:r>
            <w:r w:rsidR="00784E41">
              <w:rPr>
                <w:rFonts w:ascii="Times New Roman" w:hAnsi="Times New Roman" w:cs="Times New Roman"/>
                <w:b/>
                <w:sz w:val="20"/>
                <w:szCs w:val="20"/>
              </w:rPr>
              <w:t>.</w:t>
            </w:r>
            <w:r w:rsidR="00F4744B">
              <w:rPr>
                <w:rFonts w:ascii="Times New Roman" w:hAnsi="Times New Roman" w:cs="Times New Roman"/>
                <w:b/>
                <w:sz w:val="20"/>
                <w:szCs w:val="20"/>
              </w:rPr>
              <w:t>835</w:t>
            </w:r>
            <w:r w:rsidR="00784E41">
              <w:rPr>
                <w:rFonts w:ascii="Times New Roman" w:hAnsi="Times New Roman" w:cs="Times New Roman"/>
                <w:b/>
                <w:sz w:val="20"/>
                <w:szCs w:val="20"/>
              </w:rPr>
              <w:t>.000</w:t>
            </w:r>
          </w:p>
        </w:tc>
        <w:tc>
          <w:tcPr>
            <w:tcW w:w="1311" w:type="dxa"/>
          </w:tcPr>
          <w:p w:rsidR="00784E41" w:rsidRPr="00F65B8A" w:rsidRDefault="00C329EB" w:rsidP="009167C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9167C2">
              <w:rPr>
                <w:rFonts w:ascii="Times New Roman" w:hAnsi="Times New Roman" w:cs="Times New Roman"/>
                <w:b/>
                <w:sz w:val="20"/>
                <w:szCs w:val="20"/>
              </w:rPr>
              <w:t>8</w:t>
            </w:r>
            <w:r>
              <w:rPr>
                <w:rFonts w:ascii="Times New Roman" w:hAnsi="Times New Roman" w:cs="Times New Roman"/>
                <w:b/>
                <w:sz w:val="20"/>
                <w:szCs w:val="20"/>
              </w:rPr>
              <w:t>.</w:t>
            </w:r>
            <w:r w:rsidR="009167C2">
              <w:rPr>
                <w:rFonts w:ascii="Times New Roman" w:hAnsi="Times New Roman" w:cs="Times New Roman"/>
                <w:b/>
                <w:sz w:val="20"/>
                <w:szCs w:val="20"/>
              </w:rPr>
              <w:t>103</w:t>
            </w:r>
            <w:r>
              <w:rPr>
                <w:rFonts w:ascii="Times New Roman" w:hAnsi="Times New Roman" w:cs="Times New Roman"/>
                <w:b/>
                <w:sz w:val="20"/>
                <w:szCs w:val="20"/>
              </w:rPr>
              <w:t>.</w:t>
            </w:r>
            <w:r w:rsidR="009167C2">
              <w:rPr>
                <w:rFonts w:ascii="Times New Roman" w:hAnsi="Times New Roman" w:cs="Times New Roman"/>
                <w:b/>
                <w:sz w:val="20"/>
                <w:szCs w:val="20"/>
              </w:rPr>
              <w:t>961</w:t>
            </w:r>
          </w:p>
        </w:tc>
        <w:tc>
          <w:tcPr>
            <w:tcW w:w="1238" w:type="dxa"/>
          </w:tcPr>
          <w:p w:rsidR="00784E41" w:rsidRPr="004E3EDB" w:rsidRDefault="00904602" w:rsidP="00C6291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18.920.149</w:t>
            </w:r>
          </w:p>
        </w:tc>
        <w:tc>
          <w:tcPr>
            <w:tcW w:w="1048" w:type="dxa"/>
          </w:tcPr>
          <w:p w:rsidR="00784E41" w:rsidRPr="00D914F9" w:rsidRDefault="00453B9F" w:rsidP="00784E4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175</w:t>
            </w:r>
          </w:p>
        </w:tc>
        <w:tc>
          <w:tcPr>
            <w:tcW w:w="926" w:type="dxa"/>
          </w:tcPr>
          <w:p w:rsidR="00784E41" w:rsidRPr="00D914F9" w:rsidRDefault="00453B9F" w:rsidP="009167C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9167C2">
              <w:rPr>
                <w:rFonts w:ascii="Times New Roman" w:hAnsi="Times New Roman" w:cs="Times New Roman"/>
                <w:b/>
                <w:sz w:val="20"/>
                <w:szCs w:val="20"/>
              </w:rPr>
              <w:t>05</w:t>
            </w:r>
          </w:p>
        </w:tc>
      </w:tr>
      <w:tr w:rsidR="00784E41" w:rsidRPr="008343FD" w:rsidTr="005D269B">
        <w:trPr>
          <w:trHeight w:val="335"/>
        </w:trPr>
        <w:tc>
          <w:tcPr>
            <w:tcW w:w="549" w:type="dxa"/>
          </w:tcPr>
          <w:p w:rsidR="00784E41" w:rsidRPr="000613C4"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1</w:t>
            </w:r>
          </w:p>
        </w:tc>
        <w:tc>
          <w:tcPr>
            <w:tcW w:w="693" w:type="dxa"/>
          </w:tcPr>
          <w:p w:rsidR="00784E41" w:rsidRPr="00A11EDE"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784E41" w:rsidRPr="000613C4" w:rsidRDefault="00784E41" w:rsidP="00784E41">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Средства од буџет</w:t>
            </w:r>
            <w:r>
              <w:rPr>
                <w:rFonts w:ascii="Times New Roman" w:hAnsi="Times New Roman" w:cs="Times New Roman"/>
                <w:sz w:val="20"/>
                <w:szCs w:val="20"/>
                <w:lang w:val="en-US"/>
              </w:rPr>
              <w:t xml:space="preserve"> (</w:t>
            </w:r>
            <w:r>
              <w:rPr>
                <w:rFonts w:ascii="Times New Roman" w:hAnsi="Times New Roman" w:cs="Times New Roman"/>
                <w:sz w:val="20"/>
                <w:szCs w:val="20"/>
              </w:rPr>
              <w:t>Субвенции и трансфери)</w:t>
            </w:r>
          </w:p>
        </w:tc>
        <w:tc>
          <w:tcPr>
            <w:tcW w:w="1312" w:type="dxa"/>
          </w:tcPr>
          <w:p w:rsidR="00784E41" w:rsidRPr="00D914F9" w:rsidRDefault="00F4744B" w:rsidP="00F474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r w:rsidR="009F7477">
              <w:rPr>
                <w:rFonts w:ascii="Times New Roman" w:hAnsi="Times New Roman" w:cs="Times New Roman"/>
                <w:sz w:val="20"/>
                <w:szCs w:val="20"/>
                <w:lang w:val="en-US"/>
              </w:rPr>
              <w:t>.</w:t>
            </w:r>
            <w:r>
              <w:rPr>
                <w:rFonts w:ascii="Times New Roman" w:hAnsi="Times New Roman" w:cs="Times New Roman"/>
                <w:sz w:val="20"/>
                <w:szCs w:val="20"/>
              </w:rPr>
              <w:t>7</w:t>
            </w:r>
            <w:r w:rsidR="00784E41">
              <w:rPr>
                <w:rFonts w:ascii="Times New Roman" w:hAnsi="Times New Roman" w:cs="Times New Roman"/>
                <w:sz w:val="20"/>
                <w:szCs w:val="20"/>
              </w:rPr>
              <w:t>00.000</w:t>
            </w:r>
          </w:p>
        </w:tc>
        <w:tc>
          <w:tcPr>
            <w:tcW w:w="1311" w:type="dxa"/>
          </w:tcPr>
          <w:p w:rsidR="00784E41" w:rsidRPr="00F65B8A" w:rsidRDefault="009167C2"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1.800.000</w:t>
            </w:r>
          </w:p>
        </w:tc>
        <w:tc>
          <w:tcPr>
            <w:tcW w:w="1238" w:type="dxa"/>
          </w:tcPr>
          <w:p w:rsidR="00784E41" w:rsidRPr="00D914F9" w:rsidRDefault="00904602"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2.500.000</w:t>
            </w:r>
          </w:p>
        </w:tc>
        <w:tc>
          <w:tcPr>
            <w:tcW w:w="1048" w:type="dxa"/>
          </w:tcPr>
          <w:p w:rsidR="00784E41" w:rsidRPr="00D914F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w:t>
            </w:r>
          </w:p>
        </w:tc>
        <w:tc>
          <w:tcPr>
            <w:tcW w:w="926" w:type="dxa"/>
          </w:tcPr>
          <w:p w:rsidR="00784E41" w:rsidRPr="00D914F9" w:rsidRDefault="009167C2"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139</w:t>
            </w:r>
          </w:p>
        </w:tc>
      </w:tr>
      <w:tr w:rsidR="00784E41" w:rsidRPr="008343FD" w:rsidTr="005D269B">
        <w:trPr>
          <w:trHeight w:val="335"/>
        </w:trPr>
        <w:tc>
          <w:tcPr>
            <w:tcW w:w="549" w:type="dxa"/>
          </w:tcPr>
          <w:p w:rsidR="00784E41" w:rsidRPr="000613C4"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784E41"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784E41" w:rsidRPr="000613C4" w:rsidRDefault="00784E41" w:rsidP="00784E41">
            <w:pPr>
              <w:spacing w:after="0" w:line="240" w:lineRule="auto"/>
              <w:rPr>
                <w:rFonts w:ascii="Times New Roman" w:hAnsi="Times New Roman" w:cs="Times New Roman"/>
                <w:sz w:val="20"/>
                <w:szCs w:val="20"/>
              </w:rPr>
            </w:pPr>
            <w:r>
              <w:rPr>
                <w:rFonts w:ascii="Times New Roman" w:hAnsi="Times New Roman" w:cs="Times New Roman"/>
                <w:sz w:val="20"/>
                <w:szCs w:val="20"/>
              </w:rPr>
              <w:t>Буџет на РМ – отплата на главнина</w:t>
            </w:r>
          </w:p>
        </w:tc>
        <w:tc>
          <w:tcPr>
            <w:tcW w:w="1312" w:type="dxa"/>
          </w:tcPr>
          <w:p w:rsidR="00784E41" w:rsidRPr="009F7477" w:rsidRDefault="009F7477" w:rsidP="004E56C5">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0</w:t>
            </w:r>
          </w:p>
        </w:tc>
        <w:tc>
          <w:tcPr>
            <w:tcW w:w="1311" w:type="dxa"/>
          </w:tcPr>
          <w:p w:rsidR="00784E41" w:rsidRPr="00F65B8A" w:rsidRDefault="00FD1C54"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10.366.088</w:t>
            </w:r>
          </w:p>
        </w:tc>
        <w:tc>
          <w:tcPr>
            <w:tcW w:w="1238" w:type="dxa"/>
          </w:tcPr>
          <w:p w:rsidR="00784E41" w:rsidRPr="00D914F9" w:rsidRDefault="00904602"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10.365.669</w:t>
            </w:r>
          </w:p>
        </w:tc>
        <w:tc>
          <w:tcPr>
            <w:tcW w:w="1048" w:type="dxa"/>
          </w:tcPr>
          <w:p w:rsidR="00784E41" w:rsidRPr="00D914F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784E41" w:rsidRPr="00D914F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r>
      <w:tr w:rsidR="00784E41" w:rsidRPr="008343FD" w:rsidTr="005D269B">
        <w:trPr>
          <w:trHeight w:val="335"/>
        </w:trPr>
        <w:tc>
          <w:tcPr>
            <w:tcW w:w="549" w:type="dxa"/>
          </w:tcPr>
          <w:p w:rsidR="00784E41"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693" w:type="dxa"/>
          </w:tcPr>
          <w:p w:rsidR="00784E41"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784E41" w:rsidRDefault="00784E41" w:rsidP="00784E41">
            <w:pPr>
              <w:spacing w:after="0" w:line="240" w:lineRule="auto"/>
              <w:rPr>
                <w:rFonts w:ascii="Times New Roman" w:hAnsi="Times New Roman" w:cs="Times New Roman"/>
                <w:sz w:val="20"/>
                <w:szCs w:val="20"/>
              </w:rPr>
            </w:pPr>
            <w:r>
              <w:rPr>
                <w:rFonts w:ascii="Times New Roman" w:hAnsi="Times New Roman" w:cs="Times New Roman"/>
                <w:sz w:val="20"/>
                <w:szCs w:val="20"/>
              </w:rPr>
              <w:t>Буџет на РМ – камата по кредит</w:t>
            </w:r>
          </w:p>
        </w:tc>
        <w:tc>
          <w:tcPr>
            <w:tcW w:w="1312" w:type="dxa"/>
          </w:tcPr>
          <w:p w:rsidR="00784E41" w:rsidRDefault="009F7477"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784E41" w:rsidRPr="00F65B8A" w:rsidRDefault="00FC5A80"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558.810</w:t>
            </w:r>
          </w:p>
        </w:tc>
        <w:tc>
          <w:tcPr>
            <w:tcW w:w="1238" w:type="dxa"/>
          </w:tcPr>
          <w:p w:rsidR="00784E41" w:rsidRPr="00D914F9" w:rsidRDefault="00904602"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530.538</w:t>
            </w:r>
          </w:p>
        </w:tc>
        <w:tc>
          <w:tcPr>
            <w:tcW w:w="1048" w:type="dxa"/>
          </w:tcPr>
          <w:p w:rsidR="00784E41" w:rsidRPr="00D914F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784E41" w:rsidRPr="00D914F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r>
      <w:tr w:rsidR="00784E41" w:rsidRPr="008343FD" w:rsidTr="005D269B">
        <w:trPr>
          <w:trHeight w:val="411"/>
        </w:trPr>
        <w:tc>
          <w:tcPr>
            <w:tcW w:w="549" w:type="dxa"/>
          </w:tcPr>
          <w:p w:rsidR="00784E41" w:rsidRPr="00D914F9" w:rsidRDefault="00784E41" w:rsidP="00784E4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4</w:t>
            </w:r>
          </w:p>
        </w:tc>
        <w:tc>
          <w:tcPr>
            <w:tcW w:w="693" w:type="dxa"/>
          </w:tcPr>
          <w:p w:rsidR="00784E41" w:rsidRPr="00A11EDE"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2660" w:type="dxa"/>
          </w:tcPr>
          <w:p w:rsidR="00784E41" w:rsidRPr="00D914F9" w:rsidRDefault="00784E41" w:rsidP="00784E41">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Приходи од прод</w:t>
            </w:r>
            <w:r>
              <w:rPr>
                <w:rFonts w:ascii="Times New Roman" w:hAnsi="Times New Roman" w:cs="Times New Roman"/>
                <w:sz w:val="20"/>
                <w:szCs w:val="20"/>
              </w:rPr>
              <w:t>ажба</w:t>
            </w:r>
            <w:r w:rsidRPr="00D914F9">
              <w:rPr>
                <w:rFonts w:ascii="Times New Roman" w:hAnsi="Times New Roman" w:cs="Times New Roman"/>
                <w:sz w:val="20"/>
                <w:szCs w:val="20"/>
                <w:lang w:val="en-US"/>
              </w:rPr>
              <w:t xml:space="preserve">  на вода за пиење </w:t>
            </w:r>
          </w:p>
        </w:tc>
        <w:tc>
          <w:tcPr>
            <w:tcW w:w="1312" w:type="dxa"/>
          </w:tcPr>
          <w:p w:rsidR="00784E41" w:rsidRPr="000613C4" w:rsidRDefault="004E56C5"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5.35</w:t>
            </w:r>
            <w:r w:rsidR="00784E41">
              <w:rPr>
                <w:rFonts w:ascii="Times New Roman" w:hAnsi="Times New Roman" w:cs="Times New Roman"/>
                <w:sz w:val="20"/>
                <w:szCs w:val="20"/>
              </w:rPr>
              <w:t>0.000</w:t>
            </w:r>
          </w:p>
        </w:tc>
        <w:tc>
          <w:tcPr>
            <w:tcW w:w="1311" w:type="dxa"/>
          </w:tcPr>
          <w:p w:rsidR="00784E41" w:rsidRPr="00F65B8A" w:rsidRDefault="00FC5A80" w:rsidP="00F9349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5.126.200</w:t>
            </w:r>
          </w:p>
        </w:tc>
        <w:tc>
          <w:tcPr>
            <w:tcW w:w="1238" w:type="dxa"/>
          </w:tcPr>
          <w:p w:rsidR="00784E41" w:rsidRPr="00D914F9" w:rsidRDefault="00904602"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5.042.400</w:t>
            </w:r>
          </w:p>
        </w:tc>
        <w:tc>
          <w:tcPr>
            <w:tcW w:w="1048" w:type="dxa"/>
          </w:tcPr>
          <w:p w:rsidR="00784E41" w:rsidRPr="00D914F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94</w:t>
            </w:r>
          </w:p>
        </w:tc>
        <w:tc>
          <w:tcPr>
            <w:tcW w:w="926" w:type="dxa"/>
          </w:tcPr>
          <w:p w:rsidR="00784E41" w:rsidRPr="00D914F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98</w:t>
            </w:r>
          </w:p>
        </w:tc>
      </w:tr>
      <w:tr w:rsidR="00784E41" w:rsidRPr="004355EE" w:rsidTr="005D269B">
        <w:trPr>
          <w:trHeight w:val="411"/>
        </w:trPr>
        <w:tc>
          <w:tcPr>
            <w:tcW w:w="549" w:type="dxa"/>
          </w:tcPr>
          <w:p w:rsidR="00784E41" w:rsidRPr="00D914F9"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693" w:type="dxa"/>
          </w:tcPr>
          <w:p w:rsidR="00784E41" w:rsidRPr="00D914F9"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2660" w:type="dxa"/>
          </w:tcPr>
          <w:p w:rsidR="00784E41" w:rsidRPr="00D914F9" w:rsidRDefault="00784E41" w:rsidP="00784E41">
            <w:pPr>
              <w:spacing w:after="0" w:line="240" w:lineRule="auto"/>
              <w:rPr>
                <w:rFonts w:ascii="Times New Roman" w:hAnsi="Times New Roman" w:cs="Times New Roman"/>
                <w:sz w:val="20"/>
                <w:szCs w:val="20"/>
              </w:rPr>
            </w:pPr>
            <w:r w:rsidRPr="00D914F9">
              <w:rPr>
                <w:rFonts w:ascii="Times New Roman" w:hAnsi="Times New Roman" w:cs="Times New Roman"/>
                <w:sz w:val="20"/>
                <w:szCs w:val="20"/>
              </w:rPr>
              <w:t>Приходи од вода за наводнување</w:t>
            </w:r>
          </w:p>
        </w:tc>
        <w:tc>
          <w:tcPr>
            <w:tcW w:w="1312" w:type="dxa"/>
          </w:tcPr>
          <w:p w:rsidR="00784E41" w:rsidRPr="00D914F9" w:rsidRDefault="00F4744B"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750.000</w:t>
            </w:r>
          </w:p>
        </w:tc>
        <w:tc>
          <w:tcPr>
            <w:tcW w:w="1311" w:type="dxa"/>
          </w:tcPr>
          <w:p w:rsidR="00784E41" w:rsidRPr="00F65B8A" w:rsidRDefault="00FC5A80"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166.162</w:t>
            </w:r>
          </w:p>
        </w:tc>
        <w:tc>
          <w:tcPr>
            <w:tcW w:w="1238" w:type="dxa"/>
          </w:tcPr>
          <w:p w:rsidR="00784E41" w:rsidRPr="00D914F9" w:rsidRDefault="00904602"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355.812</w:t>
            </w:r>
          </w:p>
        </w:tc>
        <w:tc>
          <w:tcPr>
            <w:tcW w:w="1048" w:type="dxa"/>
          </w:tcPr>
          <w:p w:rsidR="00784E41" w:rsidRPr="00D914F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w:t>
            </w:r>
          </w:p>
        </w:tc>
        <w:tc>
          <w:tcPr>
            <w:tcW w:w="926" w:type="dxa"/>
          </w:tcPr>
          <w:p w:rsidR="00784E41" w:rsidRPr="00D914F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w:t>
            </w:r>
          </w:p>
        </w:tc>
      </w:tr>
      <w:tr w:rsidR="004E56C5" w:rsidRPr="004355EE" w:rsidTr="005D269B">
        <w:trPr>
          <w:trHeight w:val="411"/>
        </w:trPr>
        <w:tc>
          <w:tcPr>
            <w:tcW w:w="549" w:type="dxa"/>
          </w:tcPr>
          <w:p w:rsidR="004E56C5" w:rsidRPr="004E56C5" w:rsidRDefault="004E56C5" w:rsidP="00784E4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693" w:type="dxa"/>
          </w:tcPr>
          <w:p w:rsidR="004E56C5" w:rsidRPr="004E56C5" w:rsidRDefault="004E56C5" w:rsidP="00784E4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765</w:t>
            </w:r>
          </w:p>
        </w:tc>
        <w:tc>
          <w:tcPr>
            <w:tcW w:w="2660" w:type="dxa"/>
          </w:tcPr>
          <w:p w:rsidR="004E56C5" w:rsidRPr="004E56C5" w:rsidRDefault="004E56C5" w:rsidP="00784E41">
            <w:pPr>
              <w:spacing w:after="0" w:line="240" w:lineRule="auto"/>
              <w:rPr>
                <w:rFonts w:ascii="Times New Roman" w:hAnsi="Times New Roman" w:cs="Times New Roman"/>
                <w:sz w:val="20"/>
                <w:szCs w:val="20"/>
              </w:rPr>
            </w:pPr>
            <w:r>
              <w:rPr>
                <w:rFonts w:ascii="Times New Roman" w:hAnsi="Times New Roman" w:cs="Times New Roman"/>
                <w:sz w:val="20"/>
                <w:szCs w:val="20"/>
              </w:rPr>
              <w:t>Приходи од продажба на основни средства</w:t>
            </w:r>
          </w:p>
        </w:tc>
        <w:tc>
          <w:tcPr>
            <w:tcW w:w="1312" w:type="dxa"/>
          </w:tcPr>
          <w:p w:rsidR="004E56C5" w:rsidRDefault="004E56C5"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4E56C5" w:rsidRDefault="00FC5A80"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4E56C5" w:rsidRDefault="00904602"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4E56C5"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4E56C5"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784E41" w:rsidRPr="001B4BB4" w:rsidTr="005D269B">
        <w:trPr>
          <w:trHeight w:val="411"/>
        </w:trPr>
        <w:tc>
          <w:tcPr>
            <w:tcW w:w="549" w:type="dxa"/>
          </w:tcPr>
          <w:p w:rsidR="00784E41" w:rsidRPr="004E56C5" w:rsidRDefault="004E56C5" w:rsidP="00784E4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693" w:type="dxa"/>
          </w:tcPr>
          <w:p w:rsidR="00784E41" w:rsidRPr="00A11EDE"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769, 774</w:t>
            </w:r>
          </w:p>
        </w:tc>
        <w:tc>
          <w:tcPr>
            <w:tcW w:w="2660" w:type="dxa"/>
          </w:tcPr>
          <w:p w:rsidR="00784E41" w:rsidRPr="00D914F9" w:rsidRDefault="00784E41" w:rsidP="00784E41">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Приходи од камат</w:t>
            </w:r>
            <w:r>
              <w:rPr>
                <w:rFonts w:ascii="Times New Roman" w:hAnsi="Times New Roman" w:cs="Times New Roman"/>
                <w:sz w:val="20"/>
                <w:szCs w:val="20"/>
              </w:rPr>
              <w:t>а</w:t>
            </w:r>
            <w:r w:rsidRPr="00D914F9">
              <w:rPr>
                <w:rFonts w:ascii="Times New Roman" w:hAnsi="Times New Roman" w:cs="Times New Roman"/>
                <w:sz w:val="20"/>
                <w:szCs w:val="20"/>
                <w:lang w:val="en-US"/>
              </w:rPr>
              <w:t xml:space="preserve"> и остан</w:t>
            </w:r>
            <w:r>
              <w:rPr>
                <w:rFonts w:ascii="Times New Roman" w:hAnsi="Times New Roman" w:cs="Times New Roman"/>
                <w:sz w:val="20"/>
                <w:szCs w:val="20"/>
              </w:rPr>
              <w:t>ати</w:t>
            </w:r>
            <w:r w:rsidRPr="00D914F9">
              <w:rPr>
                <w:rFonts w:ascii="Times New Roman" w:hAnsi="Times New Roman" w:cs="Times New Roman"/>
                <w:sz w:val="20"/>
                <w:szCs w:val="20"/>
                <w:lang w:val="en-US"/>
              </w:rPr>
              <w:t xml:space="preserve"> приходи</w:t>
            </w:r>
          </w:p>
        </w:tc>
        <w:tc>
          <w:tcPr>
            <w:tcW w:w="1312" w:type="dxa"/>
          </w:tcPr>
          <w:p w:rsidR="00784E41" w:rsidRPr="00D914F9" w:rsidRDefault="009F7477"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4E56C5">
              <w:rPr>
                <w:rFonts w:ascii="Times New Roman" w:hAnsi="Times New Roman" w:cs="Times New Roman"/>
                <w:sz w:val="20"/>
                <w:szCs w:val="20"/>
                <w:lang w:val="en-US"/>
              </w:rPr>
              <w:t>5</w:t>
            </w:r>
            <w:r w:rsidR="00784E41">
              <w:rPr>
                <w:rFonts w:ascii="Times New Roman" w:hAnsi="Times New Roman" w:cs="Times New Roman"/>
                <w:sz w:val="20"/>
                <w:szCs w:val="20"/>
              </w:rPr>
              <w:t>.000</w:t>
            </w:r>
          </w:p>
        </w:tc>
        <w:tc>
          <w:tcPr>
            <w:tcW w:w="1311" w:type="dxa"/>
          </w:tcPr>
          <w:p w:rsidR="00784E41" w:rsidRPr="00F65B8A" w:rsidRDefault="009167C2" w:rsidP="009167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w:t>
            </w:r>
            <w:r w:rsidR="00FC5A80">
              <w:rPr>
                <w:rFonts w:ascii="Times New Roman" w:hAnsi="Times New Roman" w:cs="Times New Roman"/>
                <w:sz w:val="20"/>
                <w:szCs w:val="20"/>
              </w:rPr>
              <w:t>.</w:t>
            </w:r>
            <w:r>
              <w:rPr>
                <w:rFonts w:ascii="Times New Roman" w:hAnsi="Times New Roman" w:cs="Times New Roman"/>
                <w:sz w:val="20"/>
                <w:szCs w:val="20"/>
              </w:rPr>
              <w:t>751</w:t>
            </w:r>
          </w:p>
        </w:tc>
        <w:tc>
          <w:tcPr>
            <w:tcW w:w="1238" w:type="dxa"/>
          </w:tcPr>
          <w:p w:rsidR="00784E41" w:rsidRPr="004E3EDB" w:rsidRDefault="00904602"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125.730</w:t>
            </w:r>
          </w:p>
        </w:tc>
        <w:tc>
          <w:tcPr>
            <w:tcW w:w="1048" w:type="dxa"/>
          </w:tcPr>
          <w:p w:rsidR="00784E41" w:rsidRPr="00303D7C"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360</w:t>
            </w:r>
          </w:p>
        </w:tc>
        <w:tc>
          <w:tcPr>
            <w:tcW w:w="926" w:type="dxa"/>
          </w:tcPr>
          <w:p w:rsidR="00784E41" w:rsidRPr="00303D7C" w:rsidRDefault="00453B9F" w:rsidP="009167C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9167C2">
              <w:rPr>
                <w:rFonts w:ascii="Times New Roman" w:hAnsi="Times New Roman" w:cs="Times New Roman"/>
                <w:sz w:val="20"/>
                <w:szCs w:val="20"/>
              </w:rPr>
              <w:t>45</w:t>
            </w:r>
          </w:p>
        </w:tc>
      </w:tr>
      <w:tr w:rsidR="00784E41" w:rsidRPr="00B300D7" w:rsidTr="005D269B">
        <w:trPr>
          <w:trHeight w:val="147"/>
        </w:trPr>
        <w:tc>
          <w:tcPr>
            <w:tcW w:w="549" w:type="dxa"/>
          </w:tcPr>
          <w:p w:rsidR="00784E41" w:rsidRPr="00D914F9" w:rsidRDefault="00784E41" w:rsidP="00784E41">
            <w:pPr>
              <w:spacing w:after="0" w:line="240" w:lineRule="auto"/>
              <w:jc w:val="both"/>
              <w:rPr>
                <w:rFonts w:ascii="Times New Roman" w:hAnsi="Times New Roman" w:cs="Times New Roman"/>
                <w:sz w:val="20"/>
                <w:szCs w:val="20"/>
              </w:rPr>
            </w:pPr>
          </w:p>
        </w:tc>
        <w:tc>
          <w:tcPr>
            <w:tcW w:w="693" w:type="dxa"/>
          </w:tcPr>
          <w:p w:rsidR="00784E41" w:rsidRPr="00D914F9" w:rsidRDefault="00784E41" w:rsidP="00784E41">
            <w:pPr>
              <w:spacing w:after="0" w:line="240" w:lineRule="auto"/>
              <w:jc w:val="both"/>
              <w:rPr>
                <w:rFonts w:ascii="Times New Roman" w:hAnsi="Times New Roman" w:cs="Times New Roman"/>
                <w:sz w:val="20"/>
                <w:szCs w:val="20"/>
                <w:lang w:val="en-US"/>
              </w:rPr>
            </w:pPr>
          </w:p>
        </w:tc>
        <w:tc>
          <w:tcPr>
            <w:tcW w:w="2660" w:type="dxa"/>
          </w:tcPr>
          <w:p w:rsidR="00784E41" w:rsidRPr="00D914F9" w:rsidRDefault="00784E41" w:rsidP="00784E41">
            <w:pPr>
              <w:spacing w:after="0" w:line="240" w:lineRule="auto"/>
              <w:rPr>
                <w:rFonts w:ascii="Times New Roman" w:hAnsi="Times New Roman" w:cs="Times New Roman"/>
                <w:sz w:val="20"/>
                <w:szCs w:val="20"/>
                <w:lang w:val="en-US"/>
              </w:rPr>
            </w:pPr>
          </w:p>
        </w:tc>
        <w:tc>
          <w:tcPr>
            <w:tcW w:w="1312" w:type="dxa"/>
          </w:tcPr>
          <w:p w:rsidR="00784E41" w:rsidRPr="00D914F9" w:rsidRDefault="00784E41" w:rsidP="00784E41">
            <w:pPr>
              <w:spacing w:after="0" w:line="240" w:lineRule="auto"/>
              <w:jc w:val="right"/>
              <w:rPr>
                <w:rFonts w:ascii="Times New Roman" w:hAnsi="Times New Roman" w:cs="Times New Roman"/>
                <w:sz w:val="20"/>
                <w:szCs w:val="20"/>
                <w:lang w:val="en-US"/>
              </w:rPr>
            </w:pPr>
          </w:p>
        </w:tc>
        <w:tc>
          <w:tcPr>
            <w:tcW w:w="1311" w:type="dxa"/>
          </w:tcPr>
          <w:p w:rsidR="00784E41" w:rsidRPr="00D914F9" w:rsidRDefault="00784E41" w:rsidP="00784E41">
            <w:pPr>
              <w:spacing w:after="0" w:line="240" w:lineRule="auto"/>
              <w:jc w:val="right"/>
              <w:rPr>
                <w:rFonts w:ascii="Times New Roman" w:hAnsi="Times New Roman" w:cs="Times New Roman"/>
                <w:sz w:val="20"/>
                <w:szCs w:val="20"/>
                <w:lang w:val="en-US"/>
              </w:rPr>
            </w:pPr>
          </w:p>
        </w:tc>
        <w:tc>
          <w:tcPr>
            <w:tcW w:w="1238" w:type="dxa"/>
          </w:tcPr>
          <w:p w:rsidR="00784E41" w:rsidRPr="00D914F9" w:rsidRDefault="00784E41" w:rsidP="00784E41">
            <w:pPr>
              <w:spacing w:after="0" w:line="240" w:lineRule="auto"/>
              <w:jc w:val="right"/>
              <w:rPr>
                <w:rFonts w:ascii="Times New Roman" w:hAnsi="Times New Roman" w:cs="Times New Roman"/>
                <w:sz w:val="20"/>
                <w:szCs w:val="20"/>
                <w:lang w:val="en-US"/>
              </w:rPr>
            </w:pPr>
          </w:p>
        </w:tc>
        <w:tc>
          <w:tcPr>
            <w:tcW w:w="1048" w:type="dxa"/>
          </w:tcPr>
          <w:p w:rsidR="00784E41" w:rsidRPr="00D914F9" w:rsidRDefault="00784E41" w:rsidP="00784E41">
            <w:pPr>
              <w:spacing w:after="0" w:line="240" w:lineRule="auto"/>
              <w:jc w:val="right"/>
              <w:rPr>
                <w:rFonts w:ascii="Times New Roman" w:hAnsi="Times New Roman" w:cs="Times New Roman"/>
                <w:sz w:val="20"/>
                <w:szCs w:val="20"/>
                <w:lang w:val="en-US"/>
              </w:rPr>
            </w:pPr>
          </w:p>
        </w:tc>
        <w:tc>
          <w:tcPr>
            <w:tcW w:w="926" w:type="dxa"/>
          </w:tcPr>
          <w:p w:rsidR="00784E41" w:rsidRPr="00D914F9" w:rsidRDefault="00784E41" w:rsidP="00784E41">
            <w:pPr>
              <w:spacing w:after="0" w:line="240" w:lineRule="auto"/>
              <w:jc w:val="right"/>
              <w:rPr>
                <w:rFonts w:ascii="Times New Roman" w:hAnsi="Times New Roman" w:cs="Times New Roman"/>
                <w:sz w:val="20"/>
                <w:szCs w:val="20"/>
                <w:lang w:val="en-US"/>
              </w:rPr>
            </w:pPr>
          </w:p>
        </w:tc>
      </w:tr>
      <w:tr w:rsidR="00FC5A80" w:rsidRPr="00302829" w:rsidTr="005D269B">
        <w:trPr>
          <w:trHeight w:val="411"/>
        </w:trPr>
        <w:tc>
          <w:tcPr>
            <w:tcW w:w="549" w:type="dxa"/>
          </w:tcPr>
          <w:p w:rsidR="00FC5A80" w:rsidRPr="00D914F9" w:rsidRDefault="00FC5A80" w:rsidP="00FC5A80">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II</w:t>
            </w:r>
          </w:p>
        </w:tc>
        <w:tc>
          <w:tcPr>
            <w:tcW w:w="693" w:type="dxa"/>
          </w:tcPr>
          <w:p w:rsidR="00FC5A80" w:rsidRPr="00D914F9" w:rsidRDefault="00FC5A80" w:rsidP="00FC5A80">
            <w:pPr>
              <w:spacing w:after="0" w:line="240" w:lineRule="auto"/>
              <w:jc w:val="both"/>
              <w:rPr>
                <w:rFonts w:ascii="Times New Roman" w:hAnsi="Times New Roman" w:cs="Times New Roman"/>
                <w:b/>
                <w:i/>
                <w:sz w:val="20"/>
                <w:szCs w:val="20"/>
                <w:lang w:val="en-US"/>
              </w:rPr>
            </w:pPr>
          </w:p>
        </w:tc>
        <w:tc>
          <w:tcPr>
            <w:tcW w:w="2660" w:type="dxa"/>
          </w:tcPr>
          <w:p w:rsidR="00FC5A80" w:rsidRPr="00D914F9" w:rsidRDefault="00FC5A80" w:rsidP="00FC5A80">
            <w:pPr>
              <w:spacing w:after="0" w:line="240" w:lineRule="auto"/>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Вкупни расходи</w:t>
            </w:r>
          </w:p>
        </w:tc>
        <w:tc>
          <w:tcPr>
            <w:tcW w:w="1312" w:type="dxa"/>
          </w:tcPr>
          <w:p w:rsidR="00FC5A80" w:rsidRPr="000613C4" w:rsidRDefault="00FC5A80" w:rsidP="00F4744B">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2</w:t>
            </w:r>
            <w:r w:rsidR="00F4744B">
              <w:rPr>
                <w:rFonts w:ascii="Times New Roman" w:hAnsi="Times New Roman" w:cs="Times New Roman"/>
                <w:b/>
                <w:sz w:val="20"/>
                <w:szCs w:val="20"/>
              </w:rPr>
              <w:t>1</w:t>
            </w:r>
            <w:r>
              <w:rPr>
                <w:rFonts w:ascii="Times New Roman" w:hAnsi="Times New Roman" w:cs="Times New Roman"/>
                <w:b/>
                <w:sz w:val="20"/>
                <w:szCs w:val="20"/>
              </w:rPr>
              <w:t>.</w:t>
            </w:r>
            <w:r w:rsidR="00F4744B">
              <w:rPr>
                <w:rFonts w:ascii="Times New Roman" w:hAnsi="Times New Roman" w:cs="Times New Roman"/>
                <w:b/>
                <w:sz w:val="20"/>
                <w:szCs w:val="20"/>
              </w:rPr>
              <w:t>652</w:t>
            </w:r>
            <w:r>
              <w:rPr>
                <w:rFonts w:ascii="Times New Roman" w:hAnsi="Times New Roman" w:cs="Times New Roman"/>
                <w:b/>
                <w:sz w:val="20"/>
                <w:szCs w:val="20"/>
                <w:lang w:val="en-US"/>
              </w:rPr>
              <w:t>.</w:t>
            </w:r>
            <w:r>
              <w:rPr>
                <w:rFonts w:ascii="Times New Roman" w:hAnsi="Times New Roman" w:cs="Times New Roman"/>
                <w:b/>
                <w:sz w:val="20"/>
                <w:szCs w:val="20"/>
              </w:rPr>
              <w:t>5</w:t>
            </w:r>
            <w:r>
              <w:rPr>
                <w:rFonts w:ascii="Times New Roman" w:hAnsi="Times New Roman" w:cs="Times New Roman"/>
                <w:b/>
                <w:sz w:val="20"/>
                <w:szCs w:val="20"/>
                <w:lang w:val="en-US"/>
              </w:rPr>
              <w:t>00</w:t>
            </w:r>
          </w:p>
        </w:tc>
        <w:tc>
          <w:tcPr>
            <w:tcW w:w="1311" w:type="dxa"/>
          </w:tcPr>
          <w:p w:rsidR="00FC5A80" w:rsidRPr="00FC5A80" w:rsidRDefault="00FD1C54" w:rsidP="00FC5A80">
            <w:pPr>
              <w:jc w:val="right"/>
              <w:rPr>
                <w:rFonts w:ascii="Times New Roman" w:hAnsi="Times New Roman" w:cs="Times New Roman"/>
                <w:b/>
                <w:sz w:val="20"/>
                <w:szCs w:val="20"/>
              </w:rPr>
            </w:pPr>
            <w:r>
              <w:rPr>
                <w:rFonts w:ascii="Times New Roman" w:hAnsi="Times New Roman" w:cs="Times New Roman"/>
                <w:b/>
                <w:sz w:val="20"/>
                <w:szCs w:val="20"/>
              </w:rPr>
              <w:t>21.000.655</w:t>
            </w:r>
          </w:p>
        </w:tc>
        <w:tc>
          <w:tcPr>
            <w:tcW w:w="1238" w:type="dxa"/>
          </w:tcPr>
          <w:p w:rsidR="00FC5A80" w:rsidRPr="004C7462" w:rsidRDefault="003552FA" w:rsidP="00FC5A8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21.187.645</w:t>
            </w:r>
          </w:p>
        </w:tc>
        <w:tc>
          <w:tcPr>
            <w:tcW w:w="1048" w:type="dxa"/>
          </w:tcPr>
          <w:p w:rsidR="00FC5A80" w:rsidRPr="006602D9" w:rsidRDefault="00453B9F" w:rsidP="00FC5A8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98</w:t>
            </w:r>
          </w:p>
        </w:tc>
        <w:tc>
          <w:tcPr>
            <w:tcW w:w="926" w:type="dxa"/>
          </w:tcPr>
          <w:p w:rsidR="00FC5A80" w:rsidRPr="006602D9" w:rsidRDefault="00453B9F" w:rsidP="00FC5A8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101</w:t>
            </w:r>
          </w:p>
        </w:tc>
      </w:tr>
      <w:tr w:rsidR="00FC5A80" w:rsidRPr="00B80A3B" w:rsidTr="005D269B">
        <w:trPr>
          <w:trHeight w:val="411"/>
        </w:trPr>
        <w:tc>
          <w:tcPr>
            <w:tcW w:w="549" w:type="dxa"/>
          </w:tcPr>
          <w:p w:rsidR="00FC5A80" w:rsidRPr="00D914F9" w:rsidRDefault="00FC5A80" w:rsidP="00FC5A80">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1.</w:t>
            </w:r>
          </w:p>
        </w:tc>
        <w:tc>
          <w:tcPr>
            <w:tcW w:w="693" w:type="dxa"/>
          </w:tcPr>
          <w:p w:rsidR="00FC5A80" w:rsidRPr="00A11EDE" w:rsidRDefault="00FC5A80" w:rsidP="00FC5A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400</w:t>
            </w:r>
          </w:p>
        </w:tc>
        <w:tc>
          <w:tcPr>
            <w:tcW w:w="2660" w:type="dxa"/>
          </w:tcPr>
          <w:p w:rsidR="00FC5A80" w:rsidRPr="00D914F9" w:rsidRDefault="00FC5A80" w:rsidP="00FC5A8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Трошоци за суров</w:t>
            </w:r>
            <w:r>
              <w:rPr>
                <w:rFonts w:ascii="Times New Roman" w:hAnsi="Times New Roman" w:cs="Times New Roman"/>
                <w:sz w:val="20"/>
                <w:szCs w:val="20"/>
              </w:rPr>
              <w:t>ини</w:t>
            </w:r>
            <w:r w:rsidRPr="00D914F9">
              <w:rPr>
                <w:rFonts w:ascii="Times New Roman" w:hAnsi="Times New Roman" w:cs="Times New Roman"/>
                <w:sz w:val="20"/>
                <w:szCs w:val="20"/>
                <w:lang w:val="en-US"/>
              </w:rPr>
              <w:t xml:space="preserve"> и материјали</w:t>
            </w:r>
          </w:p>
        </w:tc>
        <w:tc>
          <w:tcPr>
            <w:tcW w:w="1312" w:type="dxa"/>
          </w:tcPr>
          <w:p w:rsidR="00FC5A80" w:rsidRPr="00D914F9" w:rsidRDefault="00FC5A80" w:rsidP="00FC5A80">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45</w:t>
            </w:r>
            <w:r>
              <w:rPr>
                <w:rFonts w:ascii="Times New Roman" w:hAnsi="Times New Roman" w:cs="Times New Roman"/>
                <w:sz w:val="20"/>
                <w:szCs w:val="20"/>
                <w:lang w:val="en-US"/>
              </w:rPr>
              <w:t>.000</w:t>
            </w:r>
          </w:p>
        </w:tc>
        <w:tc>
          <w:tcPr>
            <w:tcW w:w="1311" w:type="dxa"/>
          </w:tcPr>
          <w:p w:rsidR="00FC5A80" w:rsidRPr="00FC5A80" w:rsidRDefault="00FC5A80" w:rsidP="00FC5A80">
            <w:pPr>
              <w:jc w:val="right"/>
              <w:rPr>
                <w:rFonts w:ascii="Times New Roman" w:hAnsi="Times New Roman" w:cs="Times New Roman"/>
                <w:sz w:val="20"/>
                <w:szCs w:val="20"/>
              </w:rPr>
            </w:pPr>
            <w:r w:rsidRPr="00FC5A80">
              <w:rPr>
                <w:rFonts w:ascii="Times New Roman" w:hAnsi="Times New Roman" w:cs="Times New Roman"/>
                <w:sz w:val="20"/>
                <w:szCs w:val="20"/>
              </w:rPr>
              <w:t>49.509</w:t>
            </w:r>
          </w:p>
        </w:tc>
        <w:tc>
          <w:tcPr>
            <w:tcW w:w="1238" w:type="dxa"/>
          </w:tcPr>
          <w:p w:rsidR="00FC5A80" w:rsidRPr="00963C56" w:rsidRDefault="003552FA"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31.710</w:t>
            </w:r>
          </w:p>
        </w:tc>
        <w:tc>
          <w:tcPr>
            <w:tcW w:w="1048" w:type="dxa"/>
          </w:tcPr>
          <w:p w:rsidR="00FC5A80" w:rsidRPr="00D914F9" w:rsidRDefault="009016BD"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926" w:type="dxa"/>
          </w:tcPr>
          <w:p w:rsidR="00FC5A80" w:rsidRPr="00D914F9" w:rsidRDefault="009016BD"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64</w:t>
            </w:r>
          </w:p>
        </w:tc>
      </w:tr>
      <w:tr w:rsidR="00FC5A80" w:rsidRPr="00B80A3B" w:rsidTr="005D269B">
        <w:trPr>
          <w:trHeight w:val="376"/>
        </w:trPr>
        <w:tc>
          <w:tcPr>
            <w:tcW w:w="549" w:type="dxa"/>
          </w:tcPr>
          <w:p w:rsidR="00FC5A80" w:rsidRPr="00D914F9" w:rsidRDefault="00FC5A80" w:rsidP="00FC5A80">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w:t>
            </w:r>
          </w:p>
        </w:tc>
        <w:tc>
          <w:tcPr>
            <w:tcW w:w="693" w:type="dxa"/>
          </w:tcPr>
          <w:p w:rsidR="00FC5A80" w:rsidRPr="00A11EDE" w:rsidRDefault="00FC5A80" w:rsidP="00FC5A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401</w:t>
            </w:r>
          </w:p>
        </w:tc>
        <w:tc>
          <w:tcPr>
            <w:tcW w:w="2660" w:type="dxa"/>
          </w:tcPr>
          <w:p w:rsidR="00FC5A80" w:rsidRPr="00D914F9" w:rsidRDefault="00FC5A80" w:rsidP="00FC5A80">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Трошоци за материјали </w:t>
            </w:r>
          </w:p>
        </w:tc>
        <w:tc>
          <w:tcPr>
            <w:tcW w:w="1312" w:type="dxa"/>
          </w:tcPr>
          <w:p w:rsidR="00FC5A80" w:rsidRPr="00D914F9" w:rsidRDefault="00FC5A80" w:rsidP="00FC5A80">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75</w:t>
            </w:r>
            <w:r>
              <w:rPr>
                <w:rFonts w:ascii="Times New Roman" w:hAnsi="Times New Roman" w:cs="Times New Roman"/>
                <w:sz w:val="20"/>
                <w:szCs w:val="20"/>
                <w:lang w:val="en-US"/>
              </w:rPr>
              <w:t>.000</w:t>
            </w:r>
          </w:p>
        </w:tc>
        <w:tc>
          <w:tcPr>
            <w:tcW w:w="1311" w:type="dxa"/>
          </w:tcPr>
          <w:p w:rsidR="00FC5A80" w:rsidRPr="00FC5A80" w:rsidRDefault="00FC5A80" w:rsidP="00FC5A80">
            <w:pPr>
              <w:jc w:val="right"/>
              <w:rPr>
                <w:rFonts w:ascii="Times New Roman" w:hAnsi="Times New Roman" w:cs="Times New Roman"/>
                <w:sz w:val="20"/>
                <w:szCs w:val="20"/>
              </w:rPr>
            </w:pPr>
            <w:r w:rsidRPr="00FC5A80">
              <w:rPr>
                <w:rFonts w:ascii="Times New Roman" w:hAnsi="Times New Roman" w:cs="Times New Roman"/>
                <w:sz w:val="20"/>
                <w:szCs w:val="20"/>
              </w:rPr>
              <w:t>74.229</w:t>
            </w:r>
          </w:p>
        </w:tc>
        <w:tc>
          <w:tcPr>
            <w:tcW w:w="1238" w:type="dxa"/>
          </w:tcPr>
          <w:p w:rsidR="00FC5A80" w:rsidRPr="00FC676E" w:rsidRDefault="003552FA"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74.589</w:t>
            </w:r>
          </w:p>
        </w:tc>
        <w:tc>
          <w:tcPr>
            <w:tcW w:w="1048" w:type="dxa"/>
          </w:tcPr>
          <w:p w:rsidR="00FC5A80" w:rsidRPr="007320B4" w:rsidRDefault="009016BD"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FC5A80" w:rsidRPr="007320B4" w:rsidRDefault="009016BD"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w:t>
            </w:r>
          </w:p>
        </w:tc>
      </w:tr>
      <w:tr w:rsidR="00FC5A80" w:rsidRPr="00B80A3B" w:rsidTr="005D269B">
        <w:trPr>
          <w:trHeight w:val="269"/>
        </w:trPr>
        <w:tc>
          <w:tcPr>
            <w:tcW w:w="549" w:type="dxa"/>
          </w:tcPr>
          <w:p w:rsidR="00FC5A80" w:rsidRPr="000613C4" w:rsidRDefault="00FC5A80" w:rsidP="00FC5A80">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3</w:t>
            </w:r>
          </w:p>
        </w:tc>
        <w:tc>
          <w:tcPr>
            <w:tcW w:w="693" w:type="dxa"/>
          </w:tcPr>
          <w:p w:rsidR="00FC5A80" w:rsidRPr="00D914F9" w:rsidRDefault="00FC5A80" w:rsidP="00FC5A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403</w:t>
            </w:r>
          </w:p>
        </w:tc>
        <w:tc>
          <w:tcPr>
            <w:tcW w:w="2660" w:type="dxa"/>
          </w:tcPr>
          <w:p w:rsidR="00FC5A80" w:rsidRPr="00D914F9" w:rsidRDefault="00FC5A80" w:rsidP="00FC5A80">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Трошоци за енергија</w:t>
            </w:r>
            <w:r w:rsidRPr="00D914F9">
              <w:rPr>
                <w:rFonts w:ascii="Times New Roman" w:hAnsi="Times New Roman" w:cs="Times New Roman"/>
                <w:sz w:val="20"/>
                <w:szCs w:val="20"/>
              </w:rPr>
              <w:t xml:space="preserve"> </w:t>
            </w:r>
          </w:p>
        </w:tc>
        <w:tc>
          <w:tcPr>
            <w:tcW w:w="1312" w:type="dxa"/>
          </w:tcPr>
          <w:p w:rsidR="00FC5A80" w:rsidRPr="00D914F9" w:rsidRDefault="00FC5A80" w:rsidP="00E472BA">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sidR="00E472BA">
              <w:rPr>
                <w:rFonts w:ascii="Times New Roman" w:hAnsi="Times New Roman" w:cs="Times New Roman"/>
                <w:sz w:val="20"/>
                <w:szCs w:val="20"/>
              </w:rPr>
              <w:t>25</w:t>
            </w:r>
            <w:r>
              <w:rPr>
                <w:rFonts w:ascii="Times New Roman" w:hAnsi="Times New Roman" w:cs="Times New Roman"/>
                <w:sz w:val="20"/>
                <w:szCs w:val="20"/>
                <w:lang w:val="en-US"/>
              </w:rPr>
              <w:t>.000</w:t>
            </w:r>
          </w:p>
        </w:tc>
        <w:tc>
          <w:tcPr>
            <w:tcW w:w="1311" w:type="dxa"/>
          </w:tcPr>
          <w:p w:rsidR="00FC5A80" w:rsidRPr="00FC5A80" w:rsidRDefault="00FC5A80" w:rsidP="00FC5A80">
            <w:pPr>
              <w:jc w:val="right"/>
              <w:rPr>
                <w:rFonts w:ascii="Times New Roman" w:hAnsi="Times New Roman" w:cs="Times New Roman"/>
                <w:sz w:val="20"/>
                <w:szCs w:val="20"/>
              </w:rPr>
            </w:pPr>
            <w:r w:rsidRPr="00FC5A80">
              <w:rPr>
                <w:rFonts w:ascii="Times New Roman" w:hAnsi="Times New Roman" w:cs="Times New Roman"/>
                <w:sz w:val="20"/>
                <w:szCs w:val="20"/>
              </w:rPr>
              <w:t>214.497</w:t>
            </w:r>
          </w:p>
        </w:tc>
        <w:tc>
          <w:tcPr>
            <w:tcW w:w="1238" w:type="dxa"/>
          </w:tcPr>
          <w:p w:rsidR="00FC5A80" w:rsidRPr="00963C56" w:rsidRDefault="003552FA"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181.743</w:t>
            </w:r>
          </w:p>
        </w:tc>
        <w:tc>
          <w:tcPr>
            <w:tcW w:w="1048" w:type="dxa"/>
          </w:tcPr>
          <w:p w:rsidR="00FC5A80" w:rsidRPr="00D914F9" w:rsidRDefault="009016BD"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81</w:t>
            </w:r>
          </w:p>
        </w:tc>
        <w:tc>
          <w:tcPr>
            <w:tcW w:w="926" w:type="dxa"/>
          </w:tcPr>
          <w:p w:rsidR="00FC5A80" w:rsidRPr="00D914F9" w:rsidRDefault="009016BD"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w:t>
            </w:r>
          </w:p>
        </w:tc>
      </w:tr>
      <w:tr w:rsidR="00FC5A80" w:rsidRPr="00B80A3B" w:rsidTr="005D269B">
        <w:trPr>
          <w:trHeight w:val="434"/>
        </w:trPr>
        <w:tc>
          <w:tcPr>
            <w:tcW w:w="549" w:type="dxa"/>
          </w:tcPr>
          <w:p w:rsidR="00FC5A80" w:rsidRPr="00D914F9" w:rsidRDefault="00FC5A80" w:rsidP="00FC5A80">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4.</w:t>
            </w:r>
          </w:p>
        </w:tc>
        <w:tc>
          <w:tcPr>
            <w:tcW w:w="693" w:type="dxa"/>
          </w:tcPr>
          <w:p w:rsidR="00FC5A80" w:rsidRPr="00A11EDE" w:rsidRDefault="00FC5A80" w:rsidP="00FC5A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405</w:t>
            </w:r>
          </w:p>
        </w:tc>
        <w:tc>
          <w:tcPr>
            <w:tcW w:w="2660" w:type="dxa"/>
          </w:tcPr>
          <w:p w:rsidR="00FC5A80" w:rsidRPr="00D914F9" w:rsidRDefault="00FC5A80" w:rsidP="00FC5A80">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Потрошени резервни делови </w:t>
            </w:r>
          </w:p>
        </w:tc>
        <w:tc>
          <w:tcPr>
            <w:tcW w:w="1312" w:type="dxa"/>
          </w:tcPr>
          <w:p w:rsidR="00FC5A80" w:rsidRPr="00D914F9" w:rsidRDefault="00FC5A80" w:rsidP="00FC5A80">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0.000</w:t>
            </w:r>
          </w:p>
        </w:tc>
        <w:tc>
          <w:tcPr>
            <w:tcW w:w="1311" w:type="dxa"/>
          </w:tcPr>
          <w:p w:rsidR="00FC5A80" w:rsidRPr="00FC5A80" w:rsidRDefault="00FC5A80" w:rsidP="00FC5A80">
            <w:pPr>
              <w:jc w:val="right"/>
              <w:rPr>
                <w:rFonts w:ascii="Times New Roman" w:hAnsi="Times New Roman" w:cs="Times New Roman"/>
                <w:sz w:val="20"/>
                <w:szCs w:val="20"/>
              </w:rPr>
            </w:pPr>
            <w:r w:rsidRPr="00FC5A80">
              <w:rPr>
                <w:rFonts w:ascii="Times New Roman" w:hAnsi="Times New Roman" w:cs="Times New Roman"/>
                <w:sz w:val="20"/>
                <w:szCs w:val="20"/>
              </w:rPr>
              <w:t>103.580</w:t>
            </w:r>
          </w:p>
        </w:tc>
        <w:tc>
          <w:tcPr>
            <w:tcW w:w="1238" w:type="dxa"/>
          </w:tcPr>
          <w:p w:rsidR="00FC5A80" w:rsidRPr="00FC676E" w:rsidRDefault="003552FA"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19.471</w:t>
            </w:r>
          </w:p>
        </w:tc>
        <w:tc>
          <w:tcPr>
            <w:tcW w:w="1048" w:type="dxa"/>
          </w:tcPr>
          <w:p w:rsidR="00FC5A80" w:rsidRPr="007320B4" w:rsidRDefault="009016BD"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w:t>
            </w:r>
          </w:p>
        </w:tc>
        <w:tc>
          <w:tcPr>
            <w:tcW w:w="926" w:type="dxa"/>
          </w:tcPr>
          <w:p w:rsidR="00FC5A80" w:rsidRPr="007320B4" w:rsidRDefault="00A9511F"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w:t>
            </w:r>
          </w:p>
        </w:tc>
      </w:tr>
      <w:tr w:rsidR="00FC5A80" w:rsidRPr="00B80A3B" w:rsidTr="005D269B">
        <w:trPr>
          <w:trHeight w:val="434"/>
        </w:trPr>
        <w:tc>
          <w:tcPr>
            <w:tcW w:w="549" w:type="dxa"/>
          </w:tcPr>
          <w:p w:rsidR="00FC5A80" w:rsidRPr="00D914F9" w:rsidRDefault="00FC5A80" w:rsidP="00FC5A80">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5.</w:t>
            </w:r>
          </w:p>
        </w:tc>
        <w:tc>
          <w:tcPr>
            <w:tcW w:w="693" w:type="dxa"/>
          </w:tcPr>
          <w:p w:rsidR="00FC5A80" w:rsidRPr="00D914F9" w:rsidRDefault="00FC5A80" w:rsidP="00FC5A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408</w:t>
            </w:r>
          </w:p>
        </w:tc>
        <w:tc>
          <w:tcPr>
            <w:tcW w:w="2660" w:type="dxa"/>
          </w:tcPr>
          <w:p w:rsidR="00FC5A80" w:rsidRPr="00D914F9" w:rsidRDefault="00FC5A80" w:rsidP="00FC5A80">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Трошоци за ситен</w:t>
            </w:r>
          </w:p>
          <w:p w:rsidR="00FC5A80" w:rsidRPr="00D914F9" w:rsidRDefault="00FC5A80" w:rsidP="00FC5A80">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инвентар</w:t>
            </w:r>
            <w:r w:rsidRPr="00D914F9">
              <w:rPr>
                <w:rFonts w:ascii="Times New Roman" w:hAnsi="Times New Roman" w:cs="Times New Roman"/>
                <w:sz w:val="20"/>
                <w:szCs w:val="20"/>
              </w:rPr>
              <w:t xml:space="preserve"> </w:t>
            </w:r>
          </w:p>
        </w:tc>
        <w:tc>
          <w:tcPr>
            <w:tcW w:w="1312" w:type="dxa"/>
          </w:tcPr>
          <w:p w:rsidR="00FC5A80" w:rsidRPr="00D914F9" w:rsidRDefault="00FC5A80" w:rsidP="00FC5A80">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0.000</w:t>
            </w:r>
          </w:p>
        </w:tc>
        <w:tc>
          <w:tcPr>
            <w:tcW w:w="1311" w:type="dxa"/>
          </w:tcPr>
          <w:p w:rsidR="00FC5A80" w:rsidRPr="00FC5A80" w:rsidRDefault="00FC5A80" w:rsidP="00FC5A80">
            <w:pPr>
              <w:jc w:val="right"/>
              <w:rPr>
                <w:rFonts w:ascii="Times New Roman" w:hAnsi="Times New Roman" w:cs="Times New Roman"/>
                <w:sz w:val="20"/>
                <w:szCs w:val="20"/>
              </w:rPr>
            </w:pPr>
            <w:r w:rsidRPr="00FC5A80">
              <w:rPr>
                <w:rFonts w:ascii="Times New Roman" w:hAnsi="Times New Roman" w:cs="Times New Roman"/>
                <w:sz w:val="20"/>
                <w:szCs w:val="20"/>
              </w:rPr>
              <w:t>91.750</w:t>
            </w:r>
          </w:p>
        </w:tc>
        <w:tc>
          <w:tcPr>
            <w:tcW w:w="1238" w:type="dxa"/>
          </w:tcPr>
          <w:p w:rsidR="00FC5A80" w:rsidRPr="00963C56" w:rsidRDefault="003552FA"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77.600</w:t>
            </w:r>
          </w:p>
        </w:tc>
        <w:tc>
          <w:tcPr>
            <w:tcW w:w="1048" w:type="dxa"/>
          </w:tcPr>
          <w:p w:rsidR="00FC5A80" w:rsidRPr="00D914F9" w:rsidRDefault="00A9511F"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w:t>
            </w:r>
          </w:p>
        </w:tc>
        <w:tc>
          <w:tcPr>
            <w:tcW w:w="926" w:type="dxa"/>
          </w:tcPr>
          <w:p w:rsidR="00FC5A80" w:rsidRPr="00D914F9" w:rsidRDefault="00A9511F"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w:t>
            </w:r>
          </w:p>
        </w:tc>
      </w:tr>
      <w:tr w:rsidR="00FC5A80" w:rsidRPr="00B80A3B" w:rsidTr="00CB7651">
        <w:trPr>
          <w:trHeight w:val="341"/>
        </w:trPr>
        <w:tc>
          <w:tcPr>
            <w:tcW w:w="549" w:type="dxa"/>
          </w:tcPr>
          <w:p w:rsidR="00FC5A80" w:rsidRPr="00D914F9" w:rsidRDefault="00FC5A80" w:rsidP="00FC5A80">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6.</w:t>
            </w:r>
          </w:p>
        </w:tc>
        <w:tc>
          <w:tcPr>
            <w:tcW w:w="693" w:type="dxa"/>
          </w:tcPr>
          <w:p w:rsidR="00FC5A80" w:rsidRPr="00D914F9" w:rsidRDefault="00FC5A80" w:rsidP="00FC5A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410</w:t>
            </w:r>
          </w:p>
        </w:tc>
        <w:tc>
          <w:tcPr>
            <w:tcW w:w="2660" w:type="dxa"/>
          </w:tcPr>
          <w:p w:rsidR="00FC5A80" w:rsidRPr="00D914F9" w:rsidRDefault="00FC5A80" w:rsidP="00FC5A80">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Транспортни услуги </w:t>
            </w:r>
          </w:p>
        </w:tc>
        <w:tc>
          <w:tcPr>
            <w:tcW w:w="1312" w:type="dxa"/>
          </w:tcPr>
          <w:p w:rsidR="00FC5A80" w:rsidRPr="00D914F9" w:rsidRDefault="00FC5A80" w:rsidP="00FC5A80">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85</w:t>
            </w:r>
            <w:r>
              <w:rPr>
                <w:rFonts w:ascii="Times New Roman" w:hAnsi="Times New Roman" w:cs="Times New Roman"/>
                <w:sz w:val="20"/>
                <w:szCs w:val="20"/>
                <w:lang w:val="en-US"/>
              </w:rPr>
              <w:t>.000</w:t>
            </w:r>
          </w:p>
        </w:tc>
        <w:tc>
          <w:tcPr>
            <w:tcW w:w="1311" w:type="dxa"/>
          </w:tcPr>
          <w:p w:rsidR="00FC5A80" w:rsidRPr="00FC5A80" w:rsidRDefault="00FC5A80" w:rsidP="00FC5A80">
            <w:pPr>
              <w:jc w:val="right"/>
              <w:rPr>
                <w:rFonts w:ascii="Times New Roman" w:hAnsi="Times New Roman" w:cs="Times New Roman"/>
                <w:sz w:val="20"/>
                <w:szCs w:val="20"/>
              </w:rPr>
            </w:pPr>
            <w:r w:rsidRPr="00FC5A80">
              <w:rPr>
                <w:rFonts w:ascii="Times New Roman" w:hAnsi="Times New Roman" w:cs="Times New Roman"/>
                <w:sz w:val="20"/>
                <w:szCs w:val="20"/>
              </w:rPr>
              <w:t>85.975</w:t>
            </w:r>
          </w:p>
        </w:tc>
        <w:tc>
          <w:tcPr>
            <w:tcW w:w="1238" w:type="dxa"/>
          </w:tcPr>
          <w:p w:rsidR="00FC5A80" w:rsidRPr="00963C56" w:rsidRDefault="003552FA"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87.528</w:t>
            </w:r>
          </w:p>
        </w:tc>
        <w:tc>
          <w:tcPr>
            <w:tcW w:w="1048" w:type="dxa"/>
          </w:tcPr>
          <w:p w:rsidR="00FC5A80" w:rsidRPr="00D914F9" w:rsidRDefault="00A9511F"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w:t>
            </w:r>
          </w:p>
        </w:tc>
        <w:tc>
          <w:tcPr>
            <w:tcW w:w="926" w:type="dxa"/>
          </w:tcPr>
          <w:p w:rsidR="00FC5A80" w:rsidRPr="00D914F9" w:rsidRDefault="00A9511F"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102</w:t>
            </w:r>
          </w:p>
        </w:tc>
      </w:tr>
      <w:tr w:rsidR="00FC5A80" w:rsidRPr="00B80A3B" w:rsidTr="005D269B">
        <w:trPr>
          <w:trHeight w:val="411"/>
        </w:trPr>
        <w:tc>
          <w:tcPr>
            <w:tcW w:w="549" w:type="dxa"/>
          </w:tcPr>
          <w:p w:rsidR="00FC5A80" w:rsidRPr="00D914F9" w:rsidRDefault="00FC5A80" w:rsidP="00FC5A80">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7.</w:t>
            </w:r>
          </w:p>
        </w:tc>
        <w:tc>
          <w:tcPr>
            <w:tcW w:w="693" w:type="dxa"/>
          </w:tcPr>
          <w:p w:rsidR="00FC5A80" w:rsidRPr="00643D8C" w:rsidRDefault="00FC5A80" w:rsidP="00FC5A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411</w:t>
            </w:r>
          </w:p>
        </w:tc>
        <w:tc>
          <w:tcPr>
            <w:tcW w:w="2660" w:type="dxa"/>
          </w:tcPr>
          <w:p w:rsidR="00FC5A80" w:rsidRPr="00D914F9" w:rsidRDefault="00FC5A80" w:rsidP="00FC5A80">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Поштенс</w:t>
            </w:r>
            <w:r>
              <w:rPr>
                <w:rFonts w:ascii="Times New Roman" w:hAnsi="Times New Roman" w:cs="Times New Roman"/>
                <w:sz w:val="20"/>
                <w:szCs w:val="20"/>
              </w:rPr>
              <w:t>ки</w:t>
            </w:r>
            <w:r w:rsidRPr="00D914F9">
              <w:rPr>
                <w:rFonts w:ascii="Times New Roman" w:hAnsi="Times New Roman" w:cs="Times New Roman"/>
                <w:sz w:val="20"/>
                <w:szCs w:val="20"/>
                <w:lang w:val="en-US"/>
              </w:rPr>
              <w:t>, телеф. ус</w:t>
            </w:r>
            <w:r>
              <w:rPr>
                <w:rFonts w:ascii="Times New Roman" w:hAnsi="Times New Roman" w:cs="Times New Roman"/>
                <w:sz w:val="20"/>
                <w:szCs w:val="20"/>
              </w:rPr>
              <w:t>л</w:t>
            </w:r>
            <w:r w:rsidRPr="00D914F9">
              <w:rPr>
                <w:rFonts w:ascii="Times New Roman" w:hAnsi="Times New Roman" w:cs="Times New Roman"/>
                <w:sz w:val="20"/>
                <w:szCs w:val="20"/>
                <w:lang w:val="en-US"/>
              </w:rPr>
              <w:t>уги и интернет</w:t>
            </w:r>
          </w:p>
        </w:tc>
        <w:tc>
          <w:tcPr>
            <w:tcW w:w="1312" w:type="dxa"/>
          </w:tcPr>
          <w:p w:rsidR="00FC5A80" w:rsidRPr="00D914F9" w:rsidRDefault="00FC5A80" w:rsidP="00FC5A80">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80</w:t>
            </w:r>
            <w:r>
              <w:rPr>
                <w:rFonts w:ascii="Times New Roman" w:hAnsi="Times New Roman" w:cs="Times New Roman"/>
                <w:sz w:val="20"/>
                <w:szCs w:val="20"/>
                <w:lang w:val="en-US"/>
              </w:rPr>
              <w:t>.000</w:t>
            </w:r>
          </w:p>
        </w:tc>
        <w:tc>
          <w:tcPr>
            <w:tcW w:w="1311" w:type="dxa"/>
          </w:tcPr>
          <w:p w:rsidR="00FC5A80" w:rsidRPr="00FC5A80" w:rsidRDefault="00FC5A80" w:rsidP="00FC5A80">
            <w:pPr>
              <w:jc w:val="right"/>
              <w:rPr>
                <w:rFonts w:ascii="Times New Roman" w:hAnsi="Times New Roman" w:cs="Times New Roman"/>
                <w:sz w:val="20"/>
                <w:szCs w:val="20"/>
              </w:rPr>
            </w:pPr>
            <w:r w:rsidRPr="00FC5A80">
              <w:rPr>
                <w:rFonts w:ascii="Times New Roman" w:hAnsi="Times New Roman" w:cs="Times New Roman"/>
                <w:sz w:val="20"/>
                <w:szCs w:val="20"/>
              </w:rPr>
              <w:t>71.582</w:t>
            </w:r>
          </w:p>
        </w:tc>
        <w:tc>
          <w:tcPr>
            <w:tcW w:w="1238" w:type="dxa"/>
          </w:tcPr>
          <w:p w:rsidR="00FC5A80" w:rsidRPr="00963C56" w:rsidRDefault="003552FA"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73.308</w:t>
            </w:r>
          </w:p>
        </w:tc>
        <w:tc>
          <w:tcPr>
            <w:tcW w:w="1048" w:type="dxa"/>
          </w:tcPr>
          <w:p w:rsidR="00FC5A80" w:rsidRPr="00D914F9" w:rsidRDefault="00A9511F"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w:t>
            </w:r>
          </w:p>
        </w:tc>
        <w:tc>
          <w:tcPr>
            <w:tcW w:w="926" w:type="dxa"/>
          </w:tcPr>
          <w:p w:rsidR="00FC5A80" w:rsidRPr="00D914F9" w:rsidRDefault="00A9511F"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102</w:t>
            </w:r>
          </w:p>
        </w:tc>
      </w:tr>
      <w:tr w:rsidR="00FC5A80" w:rsidRPr="00B80A3B" w:rsidTr="005D269B">
        <w:trPr>
          <w:trHeight w:val="411"/>
        </w:trPr>
        <w:tc>
          <w:tcPr>
            <w:tcW w:w="549" w:type="dxa"/>
          </w:tcPr>
          <w:p w:rsidR="00FC5A80" w:rsidRPr="00D914F9" w:rsidRDefault="00FC5A80" w:rsidP="00FC5A80">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rPr>
              <w:t>8</w:t>
            </w:r>
            <w:r w:rsidRPr="00D914F9">
              <w:rPr>
                <w:rFonts w:ascii="Times New Roman" w:hAnsi="Times New Roman" w:cs="Times New Roman"/>
                <w:sz w:val="20"/>
                <w:szCs w:val="20"/>
                <w:lang w:val="en-US"/>
              </w:rPr>
              <w:t>.</w:t>
            </w:r>
          </w:p>
        </w:tc>
        <w:tc>
          <w:tcPr>
            <w:tcW w:w="693" w:type="dxa"/>
          </w:tcPr>
          <w:p w:rsidR="00FC5A80" w:rsidRPr="00643D8C" w:rsidRDefault="00FC5A80" w:rsidP="00FC5A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413</w:t>
            </w:r>
          </w:p>
        </w:tc>
        <w:tc>
          <w:tcPr>
            <w:tcW w:w="2660" w:type="dxa"/>
          </w:tcPr>
          <w:p w:rsidR="00FC5A80" w:rsidRPr="00D914F9" w:rsidRDefault="00FC5A80" w:rsidP="00FC5A80">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Услуги за одржување и заштита</w:t>
            </w:r>
          </w:p>
        </w:tc>
        <w:tc>
          <w:tcPr>
            <w:tcW w:w="1312" w:type="dxa"/>
          </w:tcPr>
          <w:p w:rsidR="00FC5A80" w:rsidRPr="00D914F9" w:rsidRDefault="00FC5A80" w:rsidP="00FC5A80">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45</w:t>
            </w:r>
            <w:r>
              <w:rPr>
                <w:rFonts w:ascii="Times New Roman" w:hAnsi="Times New Roman" w:cs="Times New Roman"/>
                <w:sz w:val="20"/>
                <w:szCs w:val="20"/>
                <w:lang w:val="en-US"/>
              </w:rPr>
              <w:t>.000</w:t>
            </w:r>
          </w:p>
        </w:tc>
        <w:tc>
          <w:tcPr>
            <w:tcW w:w="1311" w:type="dxa"/>
          </w:tcPr>
          <w:p w:rsidR="00FC5A80" w:rsidRPr="00FC5A80" w:rsidRDefault="00FC5A80" w:rsidP="00FC5A80">
            <w:pPr>
              <w:jc w:val="right"/>
              <w:rPr>
                <w:rFonts w:ascii="Times New Roman" w:hAnsi="Times New Roman" w:cs="Times New Roman"/>
                <w:sz w:val="20"/>
                <w:szCs w:val="20"/>
              </w:rPr>
            </w:pPr>
            <w:r w:rsidRPr="00FC5A80">
              <w:rPr>
                <w:rFonts w:ascii="Times New Roman" w:hAnsi="Times New Roman" w:cs="Times New Roman"/>
                <w:sz w:val="20"/>
                <w:szCs w:val="20"/>
              </w:rPr>
              <w:t>83.689</w:t>
            </w:r>
          </w:p>
        </w:tc>
        <w:tc>
          <w:tcPr>
            <w:tcW w:w="1238" w:type="dxa"/>
          </w:tcPr>
          <w:p w:rsidR="00FC5A80" w:rsidRPr="00963C56" w:rsidRDefault="003552FA"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75.070</w:t>
            </w:r>
          </w:p>
        </w:tc>
        <w:tc>
          <w:tcPr>
            <w:tcW w:w="1048" w:type="dxa"/>
          </w:tcPr>
          <w:p w:rsidR="00FC5A80" w:rsidRPr="00D914F9" w:rsidRDefault="00A9511F"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167</w:t>
            </w:r>
          </w:p>
        </w:tc>
        <w:tc>
          <w:tcPr>
            <w:tcW w:w="926" w:type="dxa"/>
          </w:tcPr>
          <w:p w:rsidR="00FC5A80" w:rsidRPr="00D914F9" w:rsidRDefault="00A9511F" w:rsidP="00FC5A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89</w:t>
            </w:r>
          </w:p>
        </w:tc>
      </w:tr>
      <w:tr w:rsidR="001548FC" w:rsidRPr="00B80A3B" w:rsidTr="005D269B">
        <w:trPr>
          <w:trHeight w:val="411"/>
        </w:trPr>
        <w:tc>
          <w:tcPr>
            <w:tcW w:w="549" w:type="dxa"/>
          </w:tcPr>
          <w:p w:rsidR="001548FC" w:rsidRPr="00D914F9" w:rsidRDefault="001548FC" w:rsidP="00154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w:t>
            </w:r>
          </w:p>
        </w:tc>
        <w:tc>
          <w:tcPr>
            <w:tcW w:w="693" w:type="dxa"/>
          </w:tcPr>
          <w:p w:rsidR="001548FC" w:rsidRDefault="001548FC" w:rsidP="00154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4131</w:t>
            </w:r>
          </w:p>
        </w:tc>
        <w:tc>
          <w:tcPr>
            <w:tcW w:w="2660" w:type="dxa"/>
          </w:tcPr>
          <w:p w:rsidR="001548FC" w:rsidRPr="0042135D" w:rsidRDefault="001548FC" w:rsidP="001548FC">
            <w:pPr>
              <w:spacing w:after="0" w:line="240" w:lineRule="auto"/>
              <w:rPr>
                <w:rFonts w:ascii="Times New Roman" w:hAnsi="Times New Roman" w:cs="Times New Roman"/>
                <w:sz w:val="20"/>
                <w:szCs w:val="20"/>
              </w:rPr>
            </w:pPr>
            <w:r>
              <w:rPr>
                <w:rFonts w:ascii="Times New Roman" w:hAnsi="Times New Roman" w:cs="Times New Roman"/>
                <w:sz w:val="20"/>
                <w:szCs w:val="20"/>
              </w:rPr>
              <w:t>Трошоци за инвестиционо одржување</w:t>
            </w:r>
          </w:p>
        </w:tc>
        <w:tc>
          <w:tcPr>
            <w:tcW w:w="1312" w:type="dxa"/>
          </w:tcPr>
          <w:p w:rsidR="001548FC" w:rsidRDefault="00F4744B"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680.000</w:t>
            </w:r>
          </w:p>
        </w:tc>
        <w:tc>
          <w:tcPr>
            <w:tcW w:w="1311" w:type="dxa"/>
          </w:tcPr>
          <w:p w:rsidR="001548FC" w:rsidRPr="001548FC" w:rsidRDefault="004858B6" w:rsidP="001548FC">
            <w:pPr>
              <w:jc w:val="right"/>
              <w:rPr>
                <w:rFonts w:ascii="Times New Roman" w:hAnsi="Times New Roman" w:cs="Times New Roman"/>
                <w:sz w:val="20"/>
                <w:szCs w:val="20"/>
              </w:rPr>
            </w:pPr>
            <w:r>
              <w:rPr>
                <w:rFonts w:ascii="Times New Roman" w:hAnsi="Times New Roman" w:cs="Times New Roman"/>
                <w:sz w:val="20"/>
                <w:szCs w:val="20"/>
              </w:rPr>
              <w:t>200.000</w:t>
            </w:r>
          </w:p>
        </w:tc>
        <w:tc>
          <w:tcPr>
            <w:tcW w:w="1238" w:type="dxa"/>
          </w:tcPr>
          <w:p w:rsidR="001548FC" w:rsidRPr="00963C56" w:rsidRDefault="003552FA"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568.000</w:t>
            </w:r>
          </w:p>
        </w:tc>
        <w:tc>
          <w:tcPr>
            <w:tcW w:w="1048" w:type="dxa"/>
          </w:tcPr>
          <w:p w:rsidR="001548FC" w:rsidRPr="00D914F9" w:rsidRDefault="00A9511F"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w:t>
            </w:r>
          </w:p>
        </w:tc>
        <w:tc>
          <w:tcPr>
            <w:tcW w:w="926" w:type="dxa"/>
          </w:tcPr>
          <w:p w:rsidR="001548FC" w:rsidRPr="00D914F9" w:rsidRDefault="00A9511F"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284</w:t>
            </w:r>
          </w:p>
        </w:tc>
      </w:tr>
      <w:tr w:rsidR="001548FC" w:rsidRPr="00B80A3B" w:rsidTr="005D269B">
        <w:trPr>
          <w:trHeight w:val="326"/>
        </w:trPr>
        <w:tc>
          <w:tcPr>
            <w:tcW w:w="549" w:type="dxa"/>
          </w:tcPr>
          <w:p w:rsidR="001548FC" w:rsidRPr="00D914F9" w:rsidRDefault="001548FC" w:rsidP="001548F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rPr>
              <w:t>9</w:t>
            </w:r>
          </w:p>
        </w:tc>
        <w:tc>
          <w:tcPr>
            <w:tcW w:w="693" w:type="dxa"/>
          </w:tcPr>
          <w:p w:rsidR="001548FC" w:rsidRPr="00643D8C" w:rsidRDefault="001548FC" w:rsidP="00154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415</w:t>
            </w:r>
          </w:p>
        </w:tc>
        <w:tc>
          <w:tcPr>
            <w:tcW w:w="2660" w:type="dxa"/>
          </w:tcPr>
          <w:p w:rsidR="001548FC" w:rsidRPr="00D914F9" w:rsidRDefault="001548FC" w:rsidP="001548F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Комунални услуги</w:t>
            </w:r>
          </w:p>
        </w:tc>
        <w:tc>
          <w:tcPr>
            <w:tcW w:w="1312" w:type="dxa"/>
          </w:tcPr>
          <w:p w:rsidR="001548FC" w:rsidRPr="00D914F9" w:rsidRDefault="001548FC" w:rsidP="001548F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17</w:t>
            </w:r>
            <w:r>
              <w:rPr>
                <w:rFonts w:ascii="Times New Roman" w:hAnsi="Times New Roman" w:cs="Times New Roman"/>
                <w:sz w:val="20"/>
                <w:szCs w:val="20"/>
                <w:lang w:val="en-US"/>
              </w:rPr>
              <w:t>.</w:t>
            </w:r>
            <w:r>
              <w:rPr>
                <w:rFonts w:ascii="Times New Roman" w:hAnsi="Times New Roman" w:cs="Times New Roman"/>
                <w:sz w:val="20"/>
                <w:szCs w:val="20"/>
              </w:rPr>
              <w:t>5</w:t>
            </w:r>
            <w:r>
              <w:rPr>
                <w:rFonts w:ascii="Times New Roman" w:hAnsi="Times New Roman" w:cs="Times New Roman"/>
                <w:sz w:val="20"/>
                <w:szCs w:val="20"/>
                <w:lang w:val="en-US"/>
              </w:rPr>
              <w:t>00</w:t>
            </w:r>
          </w:p>
        </w:tc>
        <w:tc>
          <w:tcPr>
            <w:tcW w:w="1311" w:type="dxa"/>
          </w:tcPr>
          <w:p w:rsidR="001548FC" w:rsidRPr="001548FC" w:rsidRDefault="004858B6" w:rsidP="001548FC">
            <w:pPr>
              <w:jc w:val="right"/>
              <w:rPr>
                <w:rFonts w:ascii="Times New Roman" w:hAnsi="Times New Roman" w:cs="Times New Roman"/>
                <w:sz w:val="20"/>
                <w:szCs w:val="20"/>
              </w:rPr>
            </w:pPr>
            <w:r>
              <w:rPr>
                <w:rFonts w:ascii="Times New Roman" w:hAnsi="Times New Roman" w:cs="Times New Roman"/>
                <w:sz w:val="20"/>
                <w:szCs w:val="20"/>
              </w:rPr>
              <w:t>13.909</w:t>
            </w:r>
          </w:p>
        </w:tc>
        <w:tc>
          <w:tcPr>
            <w:tcW w:w="1238" w:type="dxa"/>
          </w:tcPr>
          <w:p w:rsidR="001548FC" w:rsidRPr="00963C56" w:rsidRDefault="003552FA"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29.398</w:t>
            </w:r>
          </w:p>
        </w:tc>
        <w:tc>
          <w:tcPr>
            <w:tcW w:w="1048" w:type="dxa"/>
          </w:tcPr>
          <w:p w:rsidR="001548FC" w:rsidRPr="00D914F9" w:rsidRDefault="00A9511F"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168</w:t>
            </w:r>
          </w:p>
        </w:tc>
        <w:tc>
          <w:tcPr>
            <w:tcW w:w="926" w:type="dxa"/>
          </w:tcPr>
          <w:p w:rsidR="001548FC" w:rsidRPr="00D914F9" w:rsidRDefault="00A9511F"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212</w:t>
            </w:r>
          </w:p>
        </w:tc>
      </w:tr>
      <w:tr w:rsidR="001548FC" w:rsidRPr="00B80A3B" w:rsidTr="005D269B">
        <w:trPr>
          <w:trHeight w:val="305"/>
        </w:trPr>
        <w:tc>
          <w:tcPr>
            <w:tcW w:w="549" w:type="dxa"/>
          </w:tcPr>
          <w:p w:rsidR="001548FC" w:rsidRPr="00D914F9" w:rsidRDefault="001548FC" w:rsidP="001548F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0</w:t>
            </w:r>
          </w:p>
        </w:tc>
        <w:tc>
          <w:tcPr>
            <w:tcW w:w="693" w:type="dxa"/>
          </w:tcPr>
          <w:p w:rsidR="001548FC" w:rsidRPr="00643D8C" w:rsidRDefault="001548FC" w:rsidP="00154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419</w:t>
            </w:r>
          </w:p>
        </w:tc>
        <w:tc>
          <w:tcPr>
            <w:tcW w:w="2660" w:type="dxa"/>
          </w:tcPr>
          <w:p w:rsidR="001548FC" w:rsidRPr="00D914F9" w:rsidRDefault="001548FC" w:rsidP="001548F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Останати услуги</w:t>
            </w:r>
          </w:p>
        </w:tc>
        <w:tc>
          <w:tcPr>
            <w:tcW w:w="1312" w:type="dxa"/>
          </w:tcPr>
          <w:p w:rsidR="001548FC" w:rsidRPr="00D914F9" w:rsidRDefault="001548FC" w:rsidP="001548F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0.000</w:t>
            </w:r>
          </w:p>
        </w:tc>
        <w:tc>
          <w:tcPr>
            <w:tcW w:w="1311" w:type="dxa"/>
          </w:tcPr>
          <w:p w:rsidR="001548FC" w:rsidRPr="001548FC" w:rsidRDefault="004858B6" w:rsidP="001548FC">
            <w:pPr>
              <w:jc w:val="right"/>
              <w:rPr>
                <w:rFonts w:ascii="Times New Roman" w:hAnsi="Times New Roman" w:cs="Times New Roman"/>
                <w:sz w:val="20"/>
                <w:szCs w:val="20"/>
              </w:rPr>
            </w:pPr>
            <w:r>
              <w:rPr>
                <w:rFonts w:ascii="Times New Roman" w:hAnsi="Times New Roman" w:cs="Times New Roman"/>
                <w:sz w:val="20"/>
                <w:szCs w:val="20"/>
              </w:rPr>
              <w:t>95.017</w:t>
            </w:r>
          </w:p>
        </w:tc>
        <w:tc>
          <w:tcPr>
            <w:tcW w:w="1238" w:type="dxa"/>
          </w:tcPr>
          <w:p w:rsidR="001548FC" w:rsidRPr="00963C56" w:rsidRDefault="003552FA"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148.292</w:t>
            </w:r>
          </w:p>
        </w:tc>
        <w:tc>
          <w:tcPr>
            <w:tcW w:w="1048" w:type="dxa"/>
          </w:tcPr>
          <w:p w:rsidR="001548FC" w:rsidRPr="00D914F9" w:rsidRDefault="00A9511F"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185</w:t>
            </w:r>
          </w:p>
        </w:tc>
        <w:tc>
          <w:tcPr>
            <w:tcW w:w="926" w:type="dxa"/>
          </w:tcPr>
          <w:p w:rsidR="001548FC" w:rsidRPr="00D914F9" w:rsidRDefault="00A9511F"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156</w:t>
            </w:r>
          </w:p>
        </w:tc>
      </w:tr>
      <w:tr w:rsidR="003E0D5E" w:rsidRPr="00B80A3B" w:rsidTr="005D269B">
        <w:trPr>
          <w:trHeight w:val="434"/>
        </w:trPr>
        <w:tc>
          <w:tcPr>
            <w:tcW w:w="549" w:type="dxa"/>
          </w:tcPr>
          <w:p w:rsidR="003E0D5E" w:rsidRPr="00D914F9" w:rsidRDefault="003E0D5E" w:rsidP="003E0D5E">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1</w:t>
            </w:r>
          </w:p>
        </w:tc>
        <w:tc>
          <w:tcPr>
            <w:tcW w:w="693" w:type="dxa"/>
          </w:tcPr>
          <w:p w:rsidR="003E0D5E" w:rsidRPr="00D914F9" w:rsidRDefault="003E0D5E" w:rsidP="003E0D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420</w:t>
            </w:r>
          </w:p>
        </w:tc>
        <w:tc>
          <w:tcPr>
            <w:tcW w:w="2660" w:type="dxa"/>
          </w:tcPr>
          <w:p w:rsidR="003E0D5E" w:rsidRPr="00D914F9" w:rsidRDefault="003E0D5E" w:rsidP="003E0D5E">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Плата и надомест</w:t>
            </w:r>
            <w:r>
              <w:rPr>
                <w:rFonts w:ascii="Times New Roman" w:hAnsi="Times New Roman" w:cs="Times New Roman"/>
                <w:sz w:val="20"/>
                <w:szCs w:val="20"/>
              </w:rPr>
              <w:t xml:space="preserve">оци </w:t>
            </w:r>
            <w:r w:rsidRPr="00D914F9">
              <w:rPr>
                <w:rFonts w:ascii="Times New Roman" w:hAnsi="Times New Roman" w:cs="Times New Roman"/>
                <w:sz w:val="20"/>
                <w:szCs w:val="20"/>
                <w:lang w:val="en-US"/>
              </w:rPr>
              <w:t xml:space="preserve"> на плата</w:t>
            </w:r>
            <w:r w:rsidRPr="00D914F9">
              <w:rPr>
                <w:rFonts w:ascii="Times New Roman" w:hAnsi="Times New Roman" w:cs="Times New Roman"/>
                <w:sz w:val="20"/>
                <w:szCs w:val="20"/>
              </w:rPr>
              <w:t xml:space="preserve"> </w:t>
            </w:r>
          </w:p>
        </w:tc>
        <w:tc>
          <w:tcPr>
            <w:tcW w:w="1312" w:type="dxa"/>
          </w:tcPr>
          <w:p w:rsidR="003E0D5E" w:rsidRPr="00E81A2E" w:rsidRDefault="003E0D5E" w:rsidP="00F4744B">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3.</w:t>
            </w:r>
            <w:r w:rsidR="00F4744B">
              <w:rPr>
                <w:rFonts w:ascii="Times New Roman" w:hAnsi="Times New Roman" w:cs="Times New Roman"/>
                <w:sz w:val="20"/>
                <w:szCs w:val="20"/>
              </w:rPr>
              <w:t>337</w:t>
            </w:r>
            <w:r>
              <w:rPr>
                <w:rFonts w:ascii="Times New Roman" w:hAnsi="Times New Roman" w:cs="Times New Roman"/>
                <w:sz w:val="20"/>
                <w:szCs w:val="20"/>
                <w:lang w:val="en-US"/>
              </w:rPr>
              <w:t>.</w:t>
            </w:r>
            <w:r w:rsidR="009F7477">
              <w:rPr>
                <w:rFonts w:ascii="Times New Roman" w:hAnsi="Times New Roman" w:cs="Times New Roman"/>
                <w:sz w:val="20"/>
                <w:szCs w:val="20"/>
              </w:rPr>
              <w:t>5</w:t>
            </w:r>
            <w:r>
              <w:rPr>
                <w:rFonts w:ascii="Times New Roman" w:hAnsi="Times New Roman" w:cs="Times New Roman"/>
                <w:sz w:val="20"/>
                <w:szCs w:val="20"/>
                <w:lang w:val="en-US"/>
              </w:rPr>
              <w:t>00</w:t>
            </w:r>
          </w:p>
        </w:tc>
        <w:tc>
          <w:tcPr>
            <w:tcW w:w="1311" w:type="dxa"/>
          </w:tcPr>
          <w:p w:rsidR="003E0D5E" w:rsidRPr="003E0D5E" w:rsidRDefault="004858B6" w:rsidP="001548FC">
            <w:pPr>
              <w:jc w:val="right"/>
              <w:rPr>
                <w:rFonts w:ascii="Times New Roman" w:hAnsi="Times New Roman" w:cs="Times New Roman"/>
                <w:sz w:val="20"/>
                <w:szCs w:val="20"/>
              </w:rPr>
            </w:pPr>
            <w:r>
              <w:rPr>
                <w:rFonts w:ascii="Times New Roman" w:hAnsi="Times New Roman" w:cs="Times New Roman"/>
                <w:sz w:val="20"/>
                <w:szCs w:val="20"/>
              </w:rPr>
              <w:t>2.689.536</w:t>
            </w:r>
          </w:p>
        </w:tc>
        <w:tc>
          <w:tcPr>
            <w:tcW w:w="1238" w:type="dxa"/>
          </w:tcPr>
          <w:p w:rsidR="003E0D5E" w:rsidRPr="00963C56" w:rsidRDefault="003552FA" w:rsidP="003E0D5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2.848.627</w:t>
            </w:r>
          </w:p>
        </w:tc>
        <w:tc>
          <w:tcPr>
            <w:tcW w:w="1048" w:type="dxa"/>
          </w:tcPr>
          <w:p w:rsidR="003E0D5E" w:rsidRPr="00D914F9" w:rsidRDefault="00A9511F" w:rsidP="003E0D5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w:t>
            </w:r>
          </w:p>
        </w:tc>
        <w:tc>
          <w:tcPr>
            <w:tcW w:w="926" w:type="dxa"/>
          </w:tcPr>
          <w:p w:rsidR="003E0D5E" w:rsidRPr="00D914F9" w:rsidRDefault="00A9511F" w:rsidP="003E0D5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106</w:t>
            </w:r>
          </w:p>
        </w:tc>
      </w:tr>
      <w:tr w:rsidR="003E0D5E" w:rsidRPr="00B80A3B" w:rsidTr="005D269B">
        <w:trPr>
          <w:trHeight w:val="411"/>
        </w:trPr>
        <w:tc>
          <w:tcPr>
            <w:tcW w:w="549" w:type="dxa"/>
          </w:tcPr>
          <w:p w:rsidR="003E0D5E" w:rsidRPr="00D914F9" w:rsidRDefault="003E0D5E" w:rsidP="003E0D5E">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2</w:t>
            </w:r>
          </w:p>
        </w:tc>
        <w:tc>
          <w:tcPr>
            <w:tcW w:w="693" w:type="dxa"/>
          </w:tcPr>
          <w:p w:rsidR="003E0D5E" w:rsidRPr="00643D8C" w:rsidRDefault="003E0D5E" w:rsidP="003E0D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422</w:t>
            </w:r>
          </w:p>
        </w:tc>
        <w:tc>
          <w:tcPr>
            <w:tcW w:w="2660" w:type="dxa"/>
          </w:tcPr>
          <w:p w:rsidR="003E0D5E" w:rsidRPr="00D914F9" w:rsidRDefault="003E0D5E" w:rsidP="003E0D5E">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Останати трошоци на вработените</w:t>
            </w:r>
          </w:p>
        </w:tc>
        <w:tc>
          <w:tcPr>
            <w:tcW w:w="1312" w:type="dxa"/>
          </w:tcPr>
          <w:p w:rsidR="003E0D5E" w:rsidRPr="00AF0A7D" w:rsidRDefault="003E0D5E" w:rsidP="003E0D5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3E0D5E" w:rsidRPr="003E0D5E" w:rsidRDefault="004858B6" w:rsidP="003E0D5E">
            <w:pPr>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3E0D5E" w:rsidRPr="00963C56" w:rsidRDefault="003552FA" w:rsidP="003E0D5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49.878</w:t>
            </w:r>
          </w:p>
        </w:tc>
        <w:tc>
          <w:tcPr>
            <w:tcW w:w="1048" w:type="dxa"/>
          </w:tcPr>
          <w:p w:rsidR="003E0D5E" w:rsidRPr="00D914F9" w:rsidRDefault="0029707B" w:rsidP="003E0D5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3E0D5E" w:rsidRPr="00D914F9" w:rsidRDefault="0029707B" w:rsidP="003E0D5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784E41" w:rsidRPr="00B80A3B" w:rsidTr="005D269B">
        <w:trPr>
          <w:trHeight w:val="411"/>
        </w:trPr>
        <w:tc>
          <w:tcPr>
            <w:tcW w:w="549" w:type="dxa"/>
          </w:tcPr>
          <w:p w:rsidR="00784E41" w:rsidRPr="00643D8C"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693" w:type="dxa"/>
          </w:tcPr>
          <w:p w:rsidR="00784E41" w:rsidRDefault="00784E41"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430</w:t>
            </w:r>
          </w:p>
        </w:tc>
        <w:tc>
          <w:tcPr>
            <w:tcW w:w="2660" w:type="dxa"/>
          </w:tcPr>
          <w:p w:rsidR="00784E41" w:rsidRPr="00643D8C" w:rsidRDefault="00784E41" w:rsidP="00784E41">
            <w:pPr>
              <w:spacing w:after="0" w:line="240" w:lineRule="auto"/>
              <w:rPr>
                <w:rFonts w:ascii="Times New Roman" w:hAnsi="Times New Roman" w:cs="Times New Roman"/>
                <w:sz w:val="20"/>
                <w:szCs w:val="20"/>
              </w:rPr>
            </w:pPr>
            <w:r>
              <w:rPr>
                <w:rFonts w:ascii="Times New Roman" w:hAnsi="Times New Roman" w:cs="Times New Roman"/>
                <w:sz w:val="20"/>
                <w:szCs w:val="20"/>
              </w:rPr>
              <w:t>Амортизација на нематер. и материјални средства</w:t>
            </w:r>
          </w:p>
        </w:tc>
        <w:tc>
          <w:tcPr>
            <w:tcW w:w="1312" w:type="dxa"/>
          </w:tcPr>
          <w:p w:rsidR="00784E41" w:rsidRPr="00E81A2E" w:rsidRDefault="00EA558B" w:rsidP="00784E41">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16</w:t>
            </w:r>
            <w:r w:rsidR="00784E41">
              <w:rPr>
                <w:rFonts w:ascii="Times New Roman" w:hAnsi="Times New Roman" w:cs="Times New Roman"/>
                <w:sz w:val="20"/>
                <w:szCs w:val="20"/>
                <w:lang w:val="en-US"/>
              </w:rPr>
              <w:t>.000.000</w:t>
            </w:r>
          </w:p>
        </w:tc>
        <w:tc>
          <w:tcPr>
            <w:tcW w:w="1311" w:type="dxa"/>
          </w:tcPr>
          <w:p w:rsidR="00784E41" w:rsidRPr="00F65B8A" w:rsidRDefault="00FD1C54"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15.900.000</w:t>
            </w:r>
          </w:p>
        </w:tc>
        <w:tc>
          <w:tcPr>
            <w:tcW w:w="1238" w:type="dxa"/>
          </w:tcPr>
          <w:p w:rsidR="00784E41" w:rsidRPr="00963C56" w:rsidRDefault="00FD1C54"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15.532.750</w:t>
            </w:r>
          </w:p>
        </w:tc>
        <w:tc>
          <w:tcPr>
            <w:tcW w:w="1048" w:type="dxa"/>
          </w:tcPr>
          <w:p w:rsidR="00784E41" w:rsidRPr="00D914F9" w:rsidRDefault="0029707B"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97</w:t>
            </w:r>
          </w:p>
        </w:tc>
        <w:tc>
          <w:tcPr>
            <w:tcW w:w="926" w:type="dxa"/>
          </w:tcPr>
          <w:p w:rsidR="00784E41" w:rsidRPr="00D914F9" w:rsidRDefault="0029707B"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98</w:t>
            </w:r>
          </w:p>
        </w:tc>
      </w:tr>
      <w:tr w:rsidR="00FD1C54" w:rsidRPr="00B80A3B" w:rsidTr="005D269B">
        <w:trPr>
          <w:trHeight w:val="411"/>
        </w:trPr>
        <w:tc>
          <w:tcPr>
            <w:tcW w:w="549" w:type="dxa"/>
          </w:tcPr>
          <w:p w:rsidR="00FD1C54" w:rsidRPr="00D914F9" w:rsidRDefault="00FD1C54" w:rsidP="00FD1C54">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5</w:t>
            </w:r>
          </w:p>
        </w:tc>
        <w:tc>
          <w:tcPr>
            <w:tcW w:w="693" w:type="dxa"/>
          </w:tcPr>
          <w:p w:rsidR="00FD1C54" w:rsidRPr="00D914F9"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440</w:t>
            </w:r>
          </w:p>
        </w:tc>
        <w:tc>
          <w:tcPr>
            <w:tcW w:w="2660" w:type="dxa"/>
          </w:tcPr>
          <w:p w:rsidR="00FD1C54" w:rsidRPr="00D914F9" w:rsidRDefault="00FD1C54" w:rsidP="00FD1C54">
            <w:pPr>
              <w:spacing w:after="0" w:line="240" w:lineRule="auto"/>
              <w:rPr>
                <w:rFonts w:ascii="Times New Roman" w:hAnsi="Times New Roman" w:cs="Times New Roman"/>
                <w:sz w:val="20"/>
                <w:szCs w:val="20"/>
              </w:rPr>
            </w:pPr>
            <w:r w:rsidRPr="00D914F9">
              <w:rPr>
                <w:rFonts w:ascii="Times New Roman" w:hAnsi="Times New Roman" w:cs="Times New Roman"/>
                <w:sz w:val="20"/>
                <w:szCs w:val="20"/>
              </w:rPr>
              <w:t>Дневници за сл</w:t>
            </w:r>
            <w:r>
              <w:rPr>
                <w:rFonts w:ascii="Times New Roman" w:hAnsi="Times New Roman" w:cs="Times New Roman"/>
                <w:sz w:val="20"/>
                <w:szCs w:val="20"/>
              </w:rPr>
              <w:t>ужбено</w:t>
            </w:r>
            <w:r w:rsidRPr="00D914F9">
              <w:rPr>
                <w:rFonts w:ascii="Times New Roman" w:hAnsi="Times New Roman" w:cs="Times New Roman"/>
                <w:sz w:val="20"/>
                <w:szCs w:val="20"/>
              </w:rPr>
              <w:t xml:space="preserve"> пат</w:t>
            </w:r>
            <w:r>
              <w:rPr>
                <w:rFonts w:ascii="Times New Roman" w:hAnsi="Times New Roman" w:cs="Times New Roman"/>
                <w:sz w:val="20"/>
                <w:szCs w:val="20"/>
              </w:rPr>
              <w:t>ување</w:t>
            </w:r>
            <w:r w:rsidRPr="00D914F9">
              <w:rPr>
                <w:rFonts w:ascii="Times New Roman" w:hAnsi="Times New Roman" w:cs="Times New Roman"/>
                <w:sz w:val="20"/>
                <w:szCs w:val="20"/>
              </w:rPr>
              <w:t xml:space="preserve"> и патни т-ци</w:t>
            </w:r>
          </w:p>
        </w:tc>
        <w:tc>
          <w:tcPr>
            <w:tcW w:w="1312" w:type="dxa"/>
          </w:tcPr>
          <w:p w:rsidR="00FD1C54" w:rsidRPr="00D914F9" w:rsidRDefault="00FD1C54" w:rsidP="00FD1C54">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40.000</w:t>
            </w:r>
          </w:p>
        </w:tc>
        <w:tc>
          <w:tcPr>
            <w:tcW w:w="1311" w:type="dxa"/>
          </w:tcPr>
          <w:p w:rsidR="00FD1C54" w:rsidRPr="00FD1C54" w:rsidRDefault="00FD1C54" w:rsidP="00FD1C54">
            <w:pPr>
              <w:jc w:val="right"/>
              <w:rPr>
                <w:rFonts w:ascii="Times New Roman" w:hAnsi="Times New Roman" w:cs="Times New Roman"/>
                <w:sz w:val="20"/>
                <w:szCs w:val="20"/>
              </w:rPr>
            </w:pPr>
            <w:r w:rsidRPr="00FD1C54">
              <w:rPr>
                <w:rFonts w:ascii="Times New Roman" w:hAnsi="Times New Roman" w:cs="Times New Roman"/>
                <w:sz w:val="20"/>
                <w:szCs w:val="20"/>
              </w:rPr>
              <w:t>38.951</w:t>
            </w:r>
          </w:p>
        </w:tc>
        <w:tc>
          <w:tcPr>
            <w:tcW w:w="1238" w:type="dxa"/>
          </w:tcPr>
          <w:p w:rsidR="00FD1C54" w:rsidRPr="004C7462" w:rsidRDefault="003552FA" w:rsidP="00FD1C54">
            <w:pPr>
              <w:jc w:val="right"/>
              <w:rPr>
                <w:rFonts w:ascii="Times New Roman" w:hAnsi="Times New Roman" w:cs="Times New Roman"/>
                <w:sz w:val="20"/>
                <w:szCs w:val="20"/>
              </w:rPr>
            </w:pPr>
            <w:r>
              <w:rPr>
                <w:rFonts w:ascii="Times New Roman" w:hAnsi="Times New Roman" w:cs="Times New Roman"/>
                <w:sz w:val="20"/>
                <w:szCs w:val="20"/>
              </w:rPr>
              <w:t>38.885</w:t>
            </w:r>
          </w:p>
        </w:tc>
        <w:tc>
          <w:tcPr>
            <w:tcW w:w="1048"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97</w:t>
            </w:r>
          </w:p>
        </w:tc>
        <w:tc>
          <w:tcPr>
            <w:tcW w:w="926"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r>
      <w:tr w:rsidR="00FD1C54" w:rsidRPr="00B80A3B" w:rsidTr="005D269B">
        <w:trPr>
          <w:trHeight w:val="411"/>
        </w:trPr>
        <w:tc>
          <w:tcPr>
            <w:tcW w:w="549" w:type="dxa"/>
          </w:tcPr>
          <w:p w:rsidR="00FD1C54" w:rsidRPr="00D914F9" w:rsidRDefault="00FD1C54" w:rsidP="00FD1C54">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6</w:t>
            </w:r>
          </w:p>
        </w:tc>
        <w:tc>
          <w:tcPr>
            <w:tcW w:w="693" w:type="dxa"/>
          </w:tcPr>
          <w:p w:rsidR="00FD1C54" w:rsidRPr="00643D8C"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441</w:t>
            </w:r>
          </w:p>
        </w:tc>
        <w:tc>
          <w:tcPr>
            <w:tcW w:w="2660" w:type="dxa"/>
          </w:tcPr>
          <w:p w:rsidR="00FD1C54" w:rsidRPr="00D914F9" w:rsidRDefault="00FD1C54" w:rsidP="00FD1C54">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Надоместоци на </w:t>
            </w:r>
          </w:p>
          <w:p w:rsidR="00FD1C54" w:rsidRPr="00643D8C" w:rsidRDefault="00FD1C54" w:rsidP="00FD1C54">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трошоц</w:t>
            </w:r>
            <w:r>
              <w:rPr>
                <w:rFonts w:ascii="Times New Roman" w:hAnsi="Times New Roman" w:cs="Times New Roman"/>
                <w:sz w:val="20"/>
                <w:szCs w:val="20"/>
              </w:rPr>
              <w:t>ите</w:t>
            </w:r>
            <w:r w:rsidRPr="00D914F9">
              <w:rPr>
                <w:rFonts w:ascii="Times New Roman" w:hAnsi="Times New Roman" w:cs="Times New Roman"/>
                <w:sz w:val="20"/>
                <w:szCs w:val="20"/>
                <w:lang w:val="en-US"/>
              </w:rPr>
              <w:t xml:space="preserve"> на вработ</w:t>
            </w:r>
            <w:r>
              <w:rPr>
                <w:rFonts w:ascii="Times New Roman" w:hAnsi="Times New Roman" w:cs="Times New Roman"/>
                <w:sz w:val="20"/>
                <w:szCs w:val="20"/>
              </w:rPr>
              <w:t>ени</w:t>
            </w:r>
          </w:p>
        </w:tc>
        <w:tc>
          <w:tcPr>
            <w:tcW w:w="1312" w:type="dxa"/>
          </w:tcPr>
          <w:p w:rsidR="00FD1C54" w:rsidRPr="00D914F9" w:rsidRDefault="00E472BA" w:rsidP="00FD1C54">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6</w:t>
            </w:r>
            <w:r w:rsidR="00FD1C54">
              <w:rPr>
                <w:rFonts w:ascii="Times New Roman" w:hAnsi="Times New Roman" w:cs="Times New Roman"/>
                <w:sz w:val="20"/>
                <w:szCs w:val="20"/>
              </w:rPr>
              <w:t>5</w:t>
            </w:r>
            <w:r w:rsidR="00FD1C54">
              <w:rPr>
                <w:rFonts w:ascii="Times New Roman" w:hAnsi="Times New Roman" w:cs="Times New Roman"/>
                <w:sz w:val="20"/>
                <w:szCs w:val="20"/>
                <w:lang w:val="en-US"/>
              </w:rPr>
              <w:t>.000</w:t>
            </w:r>
          </w:p>
        </w:tc>
        <w:tc>
          <w:tcPr>
            <w:tcW w:w="1311" w:type="dxa"/>
          </w:tcPr>
          <w:p w:rsidR="00FD1C54" w:rsidRPr="00FD1C54" w:rsidRDefault="00FD1C54" w:rsidP="00FD1C54">
            <w:pPr>
              <w:jc w:val="right"/>
              <w:rPr>
                <w:rFonts w:ascii="Times New Roman" w:hAnsi="Times New Roman" w:cs="Times New Roman"/>
                <w:sz w:val="20"/>
                <w:szCs w:val="20"/>
              </w:rPr>
            </w:pPr>
            <w:r w:rsidRPr="00FD1C54">
              <w:rPr>
                <w:rFonts w:ascii="Times New Roman" w:hAnsi="Times New Roman" w:cs="Times New Roman"/>
                <w:sz w:val="20"/>
                <w:szCs w:val="20"/>
              </w:rPr>
              <w:t>48.744</w:t>
            </w:r>
          </w:p>
        </w:tc>
        <w:tc>
          <w:tcPr>
            <w:tcW w:w="1238" w:type="dxa"/>
          </w:tcPr>
          <w:p w:rsidR="00FD1C54" w:rsidRPr="004C7462" w:rsidRDefault="003552FA" w:rsidP="00FD1C54">
            <w:pPr>
              <w:jc w:val="right"/>
              <w:rPr>
                <w:rFonts w:ascii="Times New Roman" w:hAnsi="Times New Roman" w:cs="Times New Roman"/>
                <w:sz w:val="20"/>
                <w:szCs w:val="20"/>
              </w:rPr>
            </w:pPr>
            <w:r>
              <w:rPr>
                <w:rFonts w:ascii="Times New Roman" w:hAnsi="Times New Roman" w:cs="Times New Roman"/>
                <w:sz w:val="20"/>
                <w:szCs w:val="20"/>
              </w:rPr>
              <w:t>84.043</w:t>
            </w:r>
          </w:p>
        </w:tc>
        <w:tc>
          <w:tcPr>
            <w:tcW w:w="1048"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129</w:t>
            </w:r>
          </w:p>
        </w:tc>
        <w:tc>
          <w:tcPr>
            <w:tcW w:w="926"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171</w:t>
            </w:r>
          </w:p>
        </w:tc>
      </w:tr>
      <w:tr w:rsidR="00FD1C54" w:rsidRPr="00B80A3B" w:rsidTr="005D269B">
        <w:trPr>
          <w:trHeight w:val="411"/>
        </w:trPr>
        <w:tc>
          <w:tcPr>
            <w:tcW w:w="549" w:type="dxa"/>
          </w:tcPr>
          <w:p w:rsidR="00FD1C54" w:rsidRPr="00D914F9" w:rsidRDefault="00FD1C54" w:rsidP="00FD1C54">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lastRenderedPageBreak/>
              <w:t>1</w:t>
            </w:r>
            <w:r>
              <w:rPr>
                <w:rFonts w:ascii="Times New Roman" w:hAnsi="Times New Roman" w:cs="Times New Roman"/>
                <w:sz w:val="20"/>
                <w:szCs w:val="20"/>
              </w:rPr>
              <w:t>7</w:t>
            </w:r>
          </w:p>
        </w:tc>
        <w:tc>
          <w:tcPr>
            <w:tcW w:w="693" w:type="dxa"/>
          </w:tcPr>
          <w:p w:rsidR="00FD1C54" w:rsidRPr="00D914F9"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442</w:t>
            </w:r>
          </w:p>
        </w:tc>
        <w:tc>
          <w:tcPr>
            <w:tcW w:w="2660" w:type="dxa"/>
          </w:tcPr>
          <w:p w:rsidR="00FD1C54" w:rsidRPr="00D914F9" w:rsidRDefault="00FD1C54" w:rsidP="00FD1C54">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Трошоци за над</w:t>
            </w:r>
            <w:r>
              <w:rPr>
                <w:rFonts w:ascii="Times New Roman" w:hAnsi="Times New Roman" w:cs="Times New Roman"/>
                <w:sz w:val="20"/>
                <w:szCs w:val="20"/>
              </w:rPr>
              <w:t>о</w:t>
            </w:r>
            <w:r w:rsidRPr="00D914F9">
              <w:rPr>
                <w:rFonts w:ascii="Times New Roman" w:hAnsi="Times New Roman" w:cs="Times New Roman"/>
                <w:sz w:val="20"/>
                <w:szCs w:val="20"/>
                <w:lang w:val="en-US"/>
              </w:rPr>
              <w:t xml:space="preserve">мест на УО и НО </w:t>
            </w:r>
          </w:p>
        </w:tc>
        <w:tc>
          <w:tcPr>
            <w:tcW w:w="1312" w:type="dxa"/>
          </w:tcPr>
          <w:p w:rsidR="00FD1C54" w:rsidRPr="00D914F9" w:rsidRDefault="00FD1C54" w:rsidP="00FD1C54">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375</w:t>
            </w:r>
            <w:r>
              <w:rPr>
                <w:rFonts w:ascii="Times New Roman" w:hAnsi="Times New Roman" w:cs="Times New Roman"/>
                <w:sz w:val="20"/>
                <w:szCs w:val="20"/>
                <w:lang w:val="en-US"/>
              </w:rPr>
              <w:t>.000</w:t>
            </w:r>
          </w:p>
        </w:tc>
        <w:tc>
          <w:tcPr>
            <w:tcW w:w="1311" w:type="dxa"/>
          </w:tcPr>
          <w:p w:rsidR="00FD1C54" w:rsidRPr="00FD1C54" w:rsidRDefault="00FD1C54" w:rsidP="00FD1C54">
            <w:pPr>
              <w:jc w:val="right"/>
              <w:rPr>
                <w:rFonts w:ascii="Times New Roman" w:hAnsi="Times New Roman" w:cs="Times New Roman"/>
                <w:sz w:val="20"/>
                <w:szCs w:val="20"/>
              </w:rPr>
            </w:pPr>
            <w:r w:rsidRPr="00FD1C54">
              <w:rPr>
                <w:rFonts w:ascii="Times New Roman" w:hAnsi="Times New Roman" w:cs="Times New Roman"/>
                <w:sz w:val="20"/>
                <w:szCs w:val="20"/>
              </w:rPr>
              <w:t>388.995</w:t>
            </w:r>
          </w:p>
        </w:tc>
        <w:tc>
          <w:tcPr>
            <w:tcW w:w="1238" w:type="dxa"/>
          </w:tcPr>
          <w:p w:rsidR="00FD1C54" w:rsidRPr="004C7462" w:rsidRDefault="003552FA" w:rsidP="00FD1C54">
            <w:pPr>
              <w:jc w:val="right"/>
              <w:rPr>
                <w:rFonts w:ascii="Times New Roman" w:hAnsi="Times New Roman" w:cs="Times New Roman"/>
                <w:sz w:val="20"/>
                <w:szCs w:val="20"/>
              </w:rPr>
            </w:pPr>
            <w:r>
              <w:rPr>
                <w:rFonts w:ascii="Times New Roman" w:hAnsi="Times New Roman" w:cs="Times New Roman"/>
                <w:sz w:val="20"/>
                <w:szCs w:val="20"/>
              </w:rPr>
              <w:t>381.109</w:t>
            </w:r>
          </w:p>
        </w:tc>
        <w:tc>
          <w:tcPr>
            <w:tcW w:w="1048"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102</w:t>
            </w:r>
          </w:p>
        </w:tc>
        <w:tc>
          <w:tcPr>
            <w:tcW w:w="926"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98</w:t>
            </w:r>
          </w:p>
        </w:tc>
      </w:tr>
      <w:tr w:rsidR="00FD1C54" w:rsidRPr="00B80A3B" w:rsidTr="005D269B">
        <w:trPr>
          <w:trHeight w:val="411"/>
        </w:trPr>
        <w:tc>
          <w:tcPr>
            <w:tcW w:w="549" w:type="dxa"/>
          </w:tcPr>
          <w:p w:rsidR="00FD1C54" w:rsidRPr="00D914F9" w:rsidRDefault="00FD1C54" w:rsidP="00FD1C54">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8</w:t>
            </w:r>
          </w:p>
        </w:tc>
        <w:tc>
          <w:tcPr>
            <w:tcW w:w="693" w:type="dxa"/>
          </w:tcPr>
          <w:p w:rsidR="00FD1C54" w:rsidRPr="00D914F9"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444</w:t>
            </w:r>
          </w:p>
        </w:tc>
        <w:tc>
          <w:tcPr>
            <w:tcW w:w="2660" w:type="dxa"/>
          </w:tcPr>
          <w:p w:rsidR="00FD1C54" w:rsidRPr="00D914F9" w:rsidRDefault="00FD1C54" w:rsidP="00FD1C54">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Трошоци   за репрезентација </w:t>
            </w:r>
          </w:p>
        </w:tc>
        <w:tc>
          <w:tcPr>
            <w:tcW w:w="1312" w:type="dxa"/>
          </w:tcPr>
          <w:p w:rsidR="00FD1C54" w:rsidRPr="00D914F9" w:rsidRDefault="00FD1C54" w:rsidP="00FD1C54">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w:t>
            </w:r>
            <w:r>
              <w:rPr>
                <w:rFonts w:ascii="Times New Roman" w:hAnsi="Times New Roman" w:cs="Times New Roman"/>
                <w:sz w:val="20"/>
                <w:szCs w:val="20"/>
                <w:lang w:val="en-US"/>
              </w:rPr>
              <w:t>0.000</w:t>
            </w:r>
          </w:p>
        </w:tc>
        <w:tc>
          <w:tcPr>
            <w:tcW w:w="1311" w:type="dxa"/>
          </w:tcPr>
          <w:p w:rsidR="00FD1C54" w:rsidRPr="00FD1C54" w:rsidRDefault="00FD1C54" w:rsidP="00FD1C54">
            <w:pPr>
              <w:jc w:val="right"/>
              <w:rPr>
                <w:rFonts w:ascii="Times New Roman" w:hAnsi="Times New Roman" w:cs="Times New Roman"/>
                <w:sz w:val="20"/>
                <w:szCs w:val="20"/>
              </w:rPr>
            </w:pPr>
            <w:r w:rsidRPr="00FD1C54">
              <w:rPr>
                <w:rFonts w:ascii="Times New Roman" w:hAnsi="Times New Roman" w:cs="Times New Roman"/>
                <w:sz w:val="20"/>
                <w:szCs w:val="20"/>
              </w:rPr>
              <w:t>58.720</w:t>
            </w:r>
          </w:p>
        </w:tc>
        <w:tc>
          <w:tcPr>
            <w:tcW w:w="1238" w:type="dxa"/>
          </w:tcPr>
          <w:p w:rsidR="00FD1C54" w:rsidRPr="004C7462" w:rsidRDefault="003552FA" w:rsidP="00FD1C54">
            <w:pPr>
              <w:jc w:val="right"/>
              <w:rPr>
                <w:rFonts w:ascii="Times New Roman" w:hAnsi="Times New Roman" w:cs="Times New Roman"/>
                <w:sz w:val="20"/>
                <w:szCs w:val="20"/>
              </w:rPr>
            </w:pPr>
            <w:r>
              <w:rPr>
                <w:rFonts w:ascii="Times New Roman" w:hAnsi="Times New Roman" w:cs="Times New Roman"/>
                <w:sz w:val="20"/>
                <w:szCs w:val="20"/>
              </w:rPr>
              <w:t>21.349</w:t>
            </w:r>
          </w:p>
        </w:tc>
        <w:tc>
          <w:tcPr>
            <w:tcW w:w="1048"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c>
          <w:tcPr>
            <w:tcW w:w="926"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37</w:t>
            </w:r>
          </w:p>
        </w:tc>
      </w:tr>
      <w:tr w:rsidR="00FD1C54" w:rsidRPr="004450EF" w:rsidTr="005D269B">
        <w:trPr>
          <w:trHeight w:val="411"/>
        </w:trPr>
        <w:tc>
          <w:tcPr>
            <w:tcW w:w="549" w:type="dxa"/>
          </w:tcPr>
          <w:p w:rsidR="00FD1C54" w:rsidRPr="00D914F9" w:rsidRDefault="00FD1C54" w:rsidP="00FD1C54">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9</w:t>
            </w:r>
          </w:p>
        </w:tc>
        <w:tc>
          <w:tcPr>
            <w:tcW w:w="693" w:type="dxa"/>
          </w:tcPr>
          <w:p w:rsidR="00FD1C54" w:rsidRPr="00D914F9"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445</w:t>
            </w:r>
          </w:p>
        </w:tc>
        <w:tc>
          <w:tcPr>
            <w:tcW w:w="2660" w:type="dxa"/>
          </w:tcPr>
          <w:p w:rsidR="00FD1C54" w:rsidRPr="00D914F9" w:rsidRDefault="00FD1C54" w:rsidP="00FD1C54">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Премии за </w:t>
            </w:r>
          </w:p>
          <w:p w:rsidR="00FD1C54" w:rsidRPr="00D914F9" w:rsidRDefault="00FD1C54" w:rsidP="00FD1C54">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осигурување</w:t>
            </w:r>
          </w:p>
        </w:tc>
        <w:tc>
          <w:tcPr>
            <w:tcW w:w="1312" w:type="dxa"/>
          </w:tcPr>
          <w:p w:rsidR="00FD1C54" w:rsidRPr="00A9511F"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A9511F">
              <w:rPr>
                <w:rFonts w:ascii="Times New Roman" w:hAnsi="Times New Roman" w:cs="Times New Roman"/>
                <w:sz w:val="20"/>
                <w:szCs w:val="20"/>
              </w:rPr>
              <w:t>0,000</w:t>
            </w:r>
          </w:p>
        </w:tc>
        <w:tc>
          <w:tcPr>
            <w:tcW w:w="1311" w:type="dxa"/>
          </w:tcPr>
          <w:p w:rsidR="00FD1C54" w:rsidRPr="00FD1C54" w:rsidRDefault="00FD1C54" w:rsidP="00FD1C54">
            <w:pPr>
              <w:jc w:val="right"/>
              <w:rPr>
                <w:rFonts w:ascii="Times New Roman" w:hAnsi="Times New Roman" w:cs="Times New Roman"/>
                <w:sz w:val="20"/>
                <w:szCs w:val="20"/>
              </w:rPr>
            </w:pPr>
            <w:r w:rsidRPr="00FD1C54">
              <w:rPr>
                <w:rFonts w:ascii="Times New Roman" w:hAnsi="Times New Roman" w:cs="Times New Roman"/>
                <w:sz w:val="20"/>
                <w:szCs w:val="20"/>
              </w:rPr>
              <w:t>0</w:t>
            </w:r>
          </w:p>
        </w:tc>
        <w:tc>
          <w:tcPr>
            <w:tcW w:w="1238" w:type="dxa"/>
          </w:tcPr>
          <w:p w:rsidR="00FD1C54" w:rsidRPr="004C7462" w:rsidRDefault="003552FA" w:rsidP="00FD1C54">
            <w:pPr>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FD1C54" w:rsidRPr="00302829" w:rsidTr="005D269B">
        <w:trPr>
          <w:trHeight w:val="411"/>
        </w:trPr>
        <w:tc>
          <w:tcPr>
            <w:tcW w:w="549" w:type="dxa"/>
          </w:tcPr>
          <w:p w:rsidR="00FD1C54" w:rsidRPr="00735D2D"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693" w:type="dxa"/>
          </w:tcPr>
          <w:p w:rsidR="00FD1C54" w:rsidRPr="00643D8C"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446</w:t>
            </w:r>
          </w:p>
        </w:tc>
        <w:tc>
          <w:tcPr>
            <w:tcW w:w="2660" w:type="dxa"/>
          </w:tcPr>
          <w:p w:rsidR="00FD1C54" w:rsidRPr="00F65B8A" w:rsidRDefault="00FD1C54" w:rsidP="00FD1C54">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Банкарски услуги и трошоци</w:t>
            </w:r>
            <w:r>
              <w:rPr>
                <w:rFonts w:ascii="Times New Roman" w:hAnsi="Times New Roman" w:cs="Times New Roman"/>
                <w:sz w:val="20"/>
                <w:szCs w:val="20"/>
              </w:rPr>
              <w:t xml:space="preserve"> на платен промет</w:t>
            </w:r>
          </w:p>
        </w:tc>
        <w:tc>
          <w:tcPr>
            <w:tcW w:w="1312" w:type="dxa"/>
          </w:tcPr>
          <w:p w:rsidR="00FD1C54" w:rsidRPr="00D914F9" w:rsidRDefault="00E472BA" w:rsidP="00FD1C54">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20</w:t>
            </w:r>
            <w:r w:rsidR="00FD1C54">
              <w:rPr>
                <w:rFonts w:ascii="Times New Roman" w:hAnsi="Times New Roman" w:cs="Times New Roman"/>
                <w:sz w:val="20"/>
                <w:szCs w:val="20"/>
                <w:lang w:val="en-US"/>
              </w:rPr>
              <w:t>.000</w:t>
            </w:r>
          </w:p>
        </w:tc>
        <w:tc>
          <w:tcPr>
            <w:tcW w:w="1311" w:type="dxa"/>
          </w:tcPr>
          <w:p w:rsidR="00FD1C54" w:rsidRPr="00FD1C54" w:rsidRDefault="00FD1C54" w:rsidP="00FD1C54">
            <w:pPr>
              <w:jc w:val="right"/>
              <w:rPr>
                <w:rFonts w:ascii="Times New Roman" w:hAnsi="Times New Roman" w:cs="Times New Roman"/>
                <w:sz w:val="20"/>
                <w:szCs w:val="20"/>
              </w:rPr>
            </w:pPr>
            <w:r w:rsidRPr="00FD1C54">
              <w:rPr>
                <w:rFonts w:ascii="Times New Roman" w:hAnsi="Times New Roman" w:cs="Times New Roman"/>
                <w:sz w:val="20"/>
                <w:szCs w:val="20"/>
              </w:rPr>
              <w:t>25.750</w:t>
            </w:r>
          </w:p>
        </w:tc>
        <w:tc>
          <w:tcPr>
            <w:tcW w:w="1238" w:type="dxa"/>
          </w:tcPr>
          <w:p w:rsidR="00FD1C54" w:rsidRPr="004C7462" w:rsidRDefault="003552FA" w:rsidP="00FD1C54">
            <w:pPr>
              <w:jc w:val="right"/>
              <w:rPr>
                <w:rFonts w:ascii="Times New Roman" w:hAnsi="Times New Roman" w:cs="Times New Roman"/>
                <w:sz w:val="20"/>
                <w:szCs w:val="20"/>
              </w:rPr>
            </w:pPr>
            <w:r>
              <w:rPr>
                <w:rFonts w:ascii="Times New Roman" w:hAnsi="Times New Roman" w:cs="Times New Roman"/>
                <w:sz w:val="20"/>
                <w:szCs w:val="20"/>
              </w:rPr>
              <w:t>28.937</w:t>
            </w:r>
          </w:p>
        </w:tc>
        <w:tc>
          <w:tcPr>
            <w:tcW w:w="1048"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145</w:t>
            </w:r>
          </w:p>
        </w:tc>
        <w:tc>
          <w:tcPr>
            <w:tcW w:w="926"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112</w:t>
            </w:r>
          </w:p>
        </w:tc>
      </w:tr>
      <w:tr w:rsidR="00FD1C54" w:rsidRPr="004450EF" w:rsidTr="005D269B">
        <w:trPr>
          <w:trHeight w:val="434"/>
        </w:trPr>
        <w:tc>
          <w:tcPr>
            <w:tcW w:w="549" w:type="dxa"/>
          </w:tcPr>
          <w:p w:rsidR="00FD1C54" w:rsidRPr="00D914F9"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693" w:type="dxa"/>
          </w:tcPr>
          <w:p w:rsidR="00FD1C54" w:rsidRPr="00643D8C"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447</w:t>
            </w:r>
          </w:p>
        </w:tc>
        <w:tc>
          <w:tcPr>
            <w:tcW w:w="2660" w:type="dxa"/>
          </w:tcPr>
          <w:p w:rsidR="00FD1C54" w:rsidRPr="00D914F9" w:rsidRDefault="00FD1C54" w:rsidP="00FD1C54">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Дан</w:t>
            </w:r>
            <w:r>
              <w:rPr>
                <w:rFonts w:ascii="Times New Roman" w:hAnsi="Times New Roman" w:cs="Times New Roman"/>
                <w:sz w:val="20"/>
                <w:szCs w:val="20"/>
              </w:rPr>
              <w:t>оци и</w:t>
            </w:r>
            <w:r w:rsidRPr="00D914F9">
              <w:rPr>
                <w:rFonts w:ascii="Times New Roman" w:hAnsi="Times New Roman" w:cs="Times New Roman"/>
                <w:sz w:val="20"/>
                <w:szCs w:val="20"/>
                <w:lang w:val="en-US"/>
              </w:rPr>
              <w:t xml:space="preserve"> прид. кои не зависат од ре</w:t>
            </w:r>
            <w:r w:rsidRPr="00D914F9">
              <w:rPr>
                <w:rFonts w:ascii="Times New Roman" w:hAnsi="Times New Roman" w:cs="Times New Roman"/>
                <w:sz w:val="20"/>
                <w:szCs w:val="20"/>
              </w:rPr>
              <w:t>з</w:t>
            </w:r>
            <w:r w:rsidRPr="00D914F9">
              <w:rPr>
                <w:rFonts w:ascii="Times New Roman" w:hAnsi="Times New Roman" w:cs="Times New Roman"/>
                <w:sz w:val="20"/>
                <w:szCs w:val="20"/>
                <w:lang w:val="en-US"/>
              </w:rPr>
              <w:t>улт.</w:t>
            </w:r>
          </w:p>
        </w:tc>
        <w:tc>
          <w:tcPr>
            <w:tcW w:w="1312" w:type="dxa"/>
          </w:tcPr>
          <w:p w:rsidR="00FD1C54" w:rsidRPr="00D914F9" w:rsidRDefault="00FD1C54" w:rsidP="00FD1C54">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w:t>
            </w:r>
            <w:r>
              <w:rPr>
                <w:rFonts w:ascii="Times New Roman" w:hAnsi="Times New Roman" w:cs="Times New Roman"/>
                <w:sz w:val="20"/>
                <w:szCs w:val="20"/>
                <w:lang w:val="en-US"/>
              </w:rPr>
              <w:t>.000</w:t>
            </w:r>
          </w:p>
        </w:tc>
        <w:tc>
          <w:tcPr>
            <w:tcW w:w="1311" w:type="dxa"/>
          </w:tcPr>
          <w:p w:rsidR="00FD1C54" w:rsidRPr="00FD1C54" w:rsidRDefault="00FD1C54" w:rsidP="00FD1C54">
            <w:pPr>
              <w:jc w:val="right"/>
              <w:rPr>
                <w:rFonts w:ascii="Times New Roman" w:hAnsi="Times New Roman" w:cs="Times New Roman"/>
                <w:sz w:val="20"/>
                <w:szCs w:val="20"/>
              </w:rPr>
            </w:pPr>
            <w:r w:rsidRPr="00FD1C54">
              <w:rPr>
                <w:rFonts w:ascii="Times New Roman" w:hAnsi="Times New Roman" w:cs="Times New Roman"/>
                <w:sz w:val="20"/>
                <w:szCs w:val="20"/>
              </w:rPr>
              <w:t>5.736</w:t>
            </w:r>
          </w:p>
        </w:tc>
        <w:tc>
          <w:tcPr>
            <w:tcW w:w="1238" w:type="dxa"/>
          </w:tcPr>
          <w:p w:rsidR="00FD1C54" w:rsidRPr="004C7462" w:rsidRDefault="003552FA" w:rsidP="00FD1C54">
            <w:pPr>
              <w:jc w:val="right"/>
              <w:rPr>
                <w:rFonts w:ascii="Times New Roman" w:hAnsi="Times New Roman" w:cs="Times New Roman"/>
                <w:sz w:val="20"/>
                <w:szCs w:val="20"/>
              </w:rPr>
            </w:pPr>
            <w:r>
              <w:rPr>
                <w:rFonts w:ascii="Times New Roman" w:hAnsi="Times New Roman" w:cs="Times New Roman"/>
                <w:sz w:val="20"/>
                <w:szCs w:val="20"/>
              </w:rPr>
              <w:t>8.136</w:t>
            </w:r>
          </w:p>
        </w:tc>
        <w:tc>
          <w:tcPr>
            <w:tcW w:w="1048"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w:t>
            </w:r>
          </w:p>
        </w:tc>
        <w:tc>
          <w:tcPr>
            <w:tcW w:w="926"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142</w:t>
            </w:r>
          </w:p>
        </w:tc>
      </w:tr>
      <w:tr w:rsidR="00FD1C54" w:rsidRPr="004450EF" w:rsidTr="005D269B">
        <w:trPr>
          <w:trHeight w:val="422"/>
        </w:trPr>
        <w:tc>
          <w:tcPr>
            <w:tcW w:w="549" w:type="dxa"/>
          </w:tcPr>
          <w:p w:rsidR="00FD1C54" w:rsidRPr="00D914F9" w:rsidRDefault="00FD1C54" w:rsidP="00FD1C54">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2</w:t>
            </w:r>
          </w:p>
        </w:tc>
        <w:tc>
          <w:tcPr>
            <w:tcW w:w="693" w:type="dxa"/>
          </w:tcPr>
          <w:p w:rsidR="00FD1C54" w:rsidRPr="00D914F9" w:rsidRDefault="00FD1C54" w:rsidP="00FD1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449</w:t>
            </w:r>
          </w:p>
        </w:tc>
        <w:tc>
          <w:tcPr>
            <w:tcW w:w="2660" w:type="dxa"/>
          </w:tcPr>
          <w:p w:rsidR="00FD1C54" w:rsidRPr="00D914F9" w:rsidRDefault="00FD1C54" w:rsidP="00FD1C54">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Останати трошоци од работењето </w:t>
            </w:r>
          </w:p>
        </w:tc>
        <w:tc>
          <w:tcPr>
            <w:tcW w:w="1312" w:type="dxa"/>
          </w:tcPr>
          <w:p w:rsidR="00FD1C54" w:rsidRPr="00D914F9" w:rsidRDefault="00FD1C54" w:rsidP="00E472BA">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sidR="00E472BA">
              <w:rPr>
                <w:rFonts w:ascii="Times New Roman" w:hAnsi="Times New Roman" w:cs="Times New Roman"/>
                <w:sz w:val="20"/>
                <w:szCs w:val="20"/>
              </w:rPr>
              <w:t>25</w:t>
            </w:r>
            <w:r>
              <w:rPr>
                <w:rFonts w:ascii="Times New Roman" w:hAnsi="Times New Roman" w:cs="Times New Roman"/>
                <w:sz w:val="20"/>
                <w:szCs w:val="20"/>
                <w:lang w:val="en-US"/>
              </w:rPr>
              <w:t>.000</w:t>
            </w:r>
          </w:p>
        </w:tc>
        <w:tc>
          <w:tcPr>
            <w:tcW w:w="1311" w:type="dxa"/>
          </w:tcPr>
          <w:p w:rsidR="00FD1C54" w:rsidRPr="00FD1C54" w:rsidRDefault="00FD1C54" w:rsidP="00FD1C54">
            <w:pPr>
              <w:jc w:val="right"/>
              <w:rPr>
                <w:rFonts w:ascii="Times New Roman" w:hAnsi="Times New Roman" w:cs="Times New Roman"/>
                <w:sz w:val="20"/>
                <w:szCs w:val="20"/>
              </w:rPr>
            </w:pPr>
            <w:r w:rsidRPr="00FD1C54">
              <w:rPr>
                <w:rFonts w:ascii="Times New Roman" w:hAnsi="Times New Roman" w:cs="Times New Roman"/>
                <w:sz w:val="20"/>
                <w:szCs w:val="20"/>
              </w:rPr>
              <w:t>200.031</w:t>
            </w:r>
          </w:p>
        </w:tc>
        <w:tc>
          <w:tcPr>
            <w:tcW w:w="1238" w:type="dxa"/>
          </w:tcPr>
          <w:p w:rsidR="00FD1C54" w:rsidRPr="00963C56" w:rsidRDefault="003552FA"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238.962</w:t>
            </w:r>
          </w:p>
        </w:tc>
        <w:tc>
          <w:tcPr>
            <w:tcW w:w="1048"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106</w:t>
            </w:r>
          </w:p>
        </w:tc>
        <w:tc>
          <w:tcPr>
            <w:tcW w:w="926" w:type="dxa"/>
          </w:tcPr>
          <w:p w:rsidR="00FD1C54" w:rsidRPr="00D914F9" w:rsidRDefault="0029707B" w:rsidP="00FD1C5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120</w:t>
            </w:r>
          </w:p>
        </w:tc>
      </w:tr>
      <w:tr w:rsidR="001548FC" w:rsidRPr="004450EF" w:rsidTr="005D269B">
        <w:trPr>
          <w:trHeight w:val="422"/>
        </w:trPr>
        <w:tc>
          <w:tcPr>
            <w:tcW w:w="549" w:type="dxa"/>
          </w:tcPr>
          <w:p w:rsidR="001548FC" w:rsidRPr="00D914F9" w:rsidRDefault="001548FC" w:rsidP="001548F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5</w:t>
            </w:r>
          </w:p>
        </w:tc>
        <w:tc>
          <w:tcPr>
            <w:tcW w:w="693" w:type="dxa"/>
          </w:tcPr>
          <w:p w:rsidR="001548FC" w:rsidRPr="00643D8C" w:rsidRDefault="001548FC" w:rsidP="00154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469</w:t>
            </w:r>
          </w:p>
        </w:tc>
        <w:tc>
          <w:tcPr>
            <w:tcW w:w="2660" w:type="dxa"/>
          </w:tcPr>
          <w:p w:rsidR="001548FC" w:rsidRPr="00E9421A" w:rsidRDefault="001548FC" w:rsidP="001548F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Останати расходи од работењето </w:t>
            </w:r>
            <w:r>
              <w:rPr>
                <w:rFonts w:ascii="Times New Roman" w:hAnsi="Times New Roman" w:cs="Times New Roman"/>
                <w:sz w:val="20"/>
                <w:szCs w:val="20"/>
                <w:lang w:val="en-US"/>
              </w:rPr>
              <w:t>(</w:t>
            </w:r>
            <w:r>
              <w:rPr>
                <w:rFonts w:ascii="Times New Roman" w:hAnsi="Times New Roman" w:cs="Times New Roman"/>
                <w:sz w:val="20"/>
                <w:szCs w:val="20"/>
              </w:rPr>
              <w:t>суд. спорови)</w:t>
            </w:r>
          </w:p>
        </w:tc>
        <w:tc>
          <w:tcPr>
            <w:tcW w:w="1312" w:type="dxa"/>
          </w:tcPr>
          <w:p w:rsidR="001548FC" w:rsidRPr="00D914F9" w:rsidRDefault="001548FC" w:rsidP="001548F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37</w:t>
            </w:r>
            <w:r>
              <w:rPr>
                <w:rFonts w:ascii="Times New Roman" w:hAnsi="Times New Roman" w:cs="Times New Roman"/>
                <w:sz w:val="20"/>
                <w:szCs w:val="20"/>
                <w:lang w:val="en-US"/>
              </w:rPr>
              <w:t>.</w:t>
            </w:r>
            <w:r>
              <w:rPr>
                <w:rFonts w:ascii="Times New Roman" w:hAnsi="Times New Roman" w:cs="Times New Roman"/>
                <w:sz w:val="20"/>
                <w:szCs w:val="20"/>
              </w:rPr>
              <w:t>5</w:t>
            </w:r>
            <w:r>
              <w:rPr>
                <w:rFonts w:ascii="Times New Roman" w:hAnsi="Times New Roman" w:cs="Times New Roman"/>
                <w:sz w:val="20"/>
                <w:szCs w:val="20"/>
                <w:lang w:val="en-US"/>
              </w:rPr>
              <w:t>00</w:t>
            </w:r>
          </w:p>
        </w:tc>
        <w:tc>
          <w:tcPr>
            <w:tcW w:w="1311" w:type="dxa"/>
          </w:tcPr>
          <w:p w:rsidR="001548FC" w:rsidRPr="001548FC" w:rsidRDefault="00FD1C54" w:rsidP="001548FC">
            <w:pPr>
              <w:jc w:val="right"/>
              <w:rPr>
                <w:rFonts w:ascii="Times New Roman" w:hAnsi="Times New Roman" w:cs="Times New Roman"/>
                <w:sz w:val="20"/>
                <w:szCs w:val="20"/>
              </w:rPr>
            </w:pPr>
            <w:r>
              <w:rPr>
                <w:rFonts w:ascii="Times New Roman" w:hAnsi="Times New Roman" w:cs="Times New Roman"/>
                <w:sz w:val="20"/>
                <w:szCs w:val="20"/>
              </w:rPr>
              <w:t>1,563</w:t>
            </w:r>
          </w:p>
        </w:tc>
        <w:tc>
          <w:tcPr>
            <w:tcW w:w="1238" w:type="dxa"/>
          </w:tcPr>
          <w:p w:rsidR="001548FC" w:rsidRPr="001548FC" w:rsidRDefault="003552FA" w:rsidP="001548FC">
            <w:pPr>
              <w:jc w:val="right"/>
              <w:rPr>
                <w:rFonts w:ascii="Times New Roman" w:hAnsi="Times New Roman" w:cs="Times New Roman"/>
                <w:sz w:val="20"/>
                <w:szCs w:val="20"/>
              </w:rPr>
            </w:pPr>
            <w:r>
              <w:rPr>
                <w:rFonts w:ascii="Times New Roman" w:hAnsi="Times New Roman" w:cs="Times New Roman"/>
                <w:sz w:val="20"/>
                <w:szCs w:val="20"/>
              </w:rPr>
              <w:t>59.596</w:t>
            </w:r>
          </w:p>
        </w:tc>
        <w:tc>
          <w:tcPr>
            <w:tcW w:w="1048" w:type="dxa"/>
          </w:tcPr>
          <w:p w:rsidR="001548FC" w:rsidRPr="00D914F9" w:rsidRDefault="0029707B"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159</w:t>
            </w:r>
          </w:p>
        </w:tc>
        <w:tc>
          <w:tcPr>
            <w:tcW w:w="926" w:type="dxa"/>
          </w:tcPr>
          <w:p w:rsidR="001548FC" w:rsidRPr="00D914F9" w:rsidRDefault="0029707B"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1.587</w:t>
            </w:r>
          </w:p>
        </w:tc>
      </w:tr>
      <w:tr w:rsidR="001548FC" w:rsidRPr="004450EF" w:rsidTr="005D269B">
        <w:trPr>
          <w:trHeight w:val="422"/>
        </w:trPr>
        <w:tc>
          <w:tcPr>
            <w:tcW w:w="549" w:type="dxa"/>
          </w:tcPr>
          <w:p w:rsidR="001548FC" w:rsidRPr="00735D2D" w:rsidRDefault="001548FC" w:rsidP="00154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693" w:type="dxa"/>
          </w:tcPr>
          <w:p w:rsidR="001548FC" w:rsidRDefault="001548FC" w:rsidP="00154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474</w:t>
            </w:r>
          </w:p>
        </w:tc>
        <w:tc>
          <w:tcPr>
            <w:tcW w:w="2660" w:type="dxa"/>
          </w:tcPr>
          <w:p w:rsidR="001548FC" w:rsidRPr="00643D8C" w:rsidRDefault="001548FC" w:rsidP="001548FC">
            <w:pPr>
              <w:spacing w:after="0" w:line="240" w:lineRule="auto"/>
              <w:rPr>
                <w:rFonts w:ascii="Times New Roman" w:hAnsi="Times New Roman" w:cs="Times New Roman"/>
                <w:sz w:val="20"/>
                <w:szCs w:val="20"/>
              </w:rPr>
            </w:pPr>
            <w:r>
              <w:rPr>
                <w:rFonts w:ascii="Times New Roman" w:hAnsi="Times New Roman" w:cs="Times New Roman"/>
                <w:sz w:val="20"/>
                <w:szCs w:val="20"/>
              </w:rPr>
              <w:t>Договорени камати од кредитни односи</w:t>
            </w:r>
          </w:p>
        </w:tc>
        <w:tc>
          <w:tcPr>
            <w:tcW w:w="1312" w:type="dxa"/>
          </w:tcPr>
          <w:p w:rsidR="001548FC" w:rsidRPr="000D4EAC" w:rsidRDefault="001548FC"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530.000</w:t>
            </w:r>
          </w:p>
        </w:tc>
        <w:tc>
          <w:tcPr>
            <w:tcW w:w="1311" w:type="dxa"/>
          </w:tcPr>
          <w:p w:rsidR="001548FC" w:rsidRPr="001548FC" w:rsidRDefault="00FD1C54" w:rsidP="001548FC">
            <w:pPr>
              <w:jc w:val="right"/>
              <w:rPr>
                <w:rFonts w:ascii="Times New Roman" w:hAnsi="Times New Roman" w:cs="Times New Roman"/>
                <w:sz w:val="20"/>
                <w:szCs w:val="20"/>
              </w:rPr>
            </w:pPr>
            <w:r>
              <w:rPr>
                <w:rFonts w:ascii="Times New Roman" w:hAnsi="Times New Roman" w:cs="Times New Roman"/>
                <w:sz w:val="20"/>
                <w:szCs w:val="20"/>
              </w:rPr>
              <w:t>558.810</w:t>
            </w:r>
          </w:p>
        </w:tc>
        <w:tc>
          <w:tcPr>
            <w:tcW w:w="1238" w:type="dxa"/>
          </w:tcPr>
          <w:p w:rsidR="001548FC" w:rsidRPr="001548FC" w:rsidRDefault="003552FA" w:rsidP="001548FC">
            <w:pPr>
              <w:jc w:val="right"/>
              <w:rPr>
                <w:rFonts w:ascii="Times New Roman" w:hAnsi="Times New Roman" w:cs="Times New Roman"/>
                <w:sz w:val="20"/>
                <w:szCs w:val="20"/>
              </w:rPr>
            </w:pPr>
            <w:r>
              <w:rPr>
                <w:rFonts w:ascii="Times New Roman" w:hAnsi="Times New Roman" w:cs="Times New Roman"/>
                <w:sz w:val="20"/>
                <w:szCs w:val="20"/>
              </w:rPr>
              <w:t>528.595</w:t>
            </w:r>
          </w:p>
        </w:tc>
        <w:tc>
          <w:tcPr>
            <w:tcW w:w="1048" w:type="dxa"/>
          </w:tcPr>
          <w:p w:rsidR="001548FC" w:rsidRPr="00D914F9" w:rsidRDefault="0029707B"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c>
          <w:tcPr>
            <w:tcW w:w="926" w:type="dxa"/>
          </w:tcPr>
          <w:p w:rsidR="001548FC" w:rsidRPr="00D914F9" w:rsidRDefault="0029707B"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r>
      <w:tr w:rsidR="001548FC" w:rsidRPr="004450EF" w:rsidTr="005D269B">
        <w:trPr>
          <w:trHeight w:val="422"/>
        </w:trPr>
        <w:tc>
          <w:tcPr>
            <w:tcW w:w="549" w:type="dxa"/>
          </w:tcPr>
          <w:p w:rsidR="001548FC" w:rsidRPr="00D914F9" w:rsidRDefault="001548FC" w:rsidP="001548F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8</w:t>
            </w:r>
          </w:p>
        </w:tc>
        <w:tc>
          <w:tcPr>
            <w:tcW w:w="693" w:type="dxa"/>
          </w:tcPr>
          <w:p w:rsidR="001548FC" w:rsidRPr="00CD1397" w:rsidRDefault="001548FC" w:rsidP="001548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479</w:t>
            </w:r>
          </w:p>
        </w:tc>
        <w:tc>
          <w:tcPr>
            <w:tcW w:w="2660" w:type="dxa"/>
          </w:tcPr>
          <w:p w:rsidR="001548FC" w:rsidRPr="00D914F9" w:rsidRDefault="001548FC" w:rsidP="001548F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Договорени казнени  камати</w:t>
            </w:r>
          </w:p>
        </w:tc>
        <w:tc>
          <w:tcPr>
            <w:tcW w:w="1312" w:type="dxa"/>
          </w:tcPr>
          <w:p w:rsidR="001548FC" w:rsidRPr="00D914F9" w:rsidRDefault="001548FC" w:rsidP="001548F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0.000</w:t>
            </w:r>
          </w:p>
        </w:tc>
        <w:tc>
          <w:tcPr>
            <w:tcW w:w="1311" w:type="dxa"/>
          </w:tcPr>
          <w:p w:rsidR="001548FC" w:rsidRPr="00D914F9" w:rsidRDefault="00FD1C54"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82</w:t>
            </w:r>
          </w:p>
        </w:tc>
        <w:tc>
          <w:tcPr>
            <w:tcW w:w="1238" w:type="dxa"/>
          </w:tcPr>
          <w:p w:rsidR="001548FC" w:rsidRPr="00D914F9" w:rsidRDefault="003552FA"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048" w:type="dxa"/>
          </w:tcPr>
          <w:p w:rsidR="001548FC" w:rsidRPr="00D914F9" w:rsidRDefault="0029707B"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1548FC" w:rsidRPr="00D914F9" w:rsidRDefault="0029707B" w:rsidP="001548F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w:t>
            </w:r>
          </w:p>
        </w:tc>
      </w:tr>
      <w:tr w:rsidR="00784E41" w:rsidRPr="004450EF" w:rsidTr="005D269B">
        <w:trPr>
          <w:trHeight w:val="422"/>
        </w:trPr>
        <w:tc>
          <w:tcPr>
            <w:tcW w:w="549" w:type="dxa"/>
          </w:tcPr>
          <w:p w:rsidR="00784E41" w:rsidRPr="00D914F9" w:rsidRDefault="00784E41" w:rsidP="00784E41">
            <w:pPr>
              <w:spacing w:after="0" w:line="240" w:lineRule="auto"/>
              <w:jc w:val="both"/>
              <w:rPr>
                <w:rFonts w:ascii="Times New Roman" w:hAnsi="Times New Roman" w:cs="Times New Roman"/>
                <w:sz w:val="20"/>
                <w:szCs w:val="20"/>
                <w:lang w:val="en-US"/>
              </w:rPr>
            </w:pPr>
          </w:p>
        </w:tc>
        <w:tc>
          <w:tcPr>
            <w:tcW w:w="693" w:type="dxa"/>
          </w:tcPr>
          <w:p w:rsidR="00784E41" w:rsidRDefault="00784E41" w:rsidP="00784E41">
            <w:pPr>
              <w:spacing w:after="0" w:line="240" w:lineRule="auto"/>
              <w:jc w:val="both"/>
              <w:rPr>
                <w:rFonts w:ascii="Times New Roman" w:hAnsi="Times New Roman" w:cs="Times New Roman"/>
                <w:sz w:val="20"/>
                <w:szCs w:val="20"/>
              </w:rPr>
            </w:pPr>
          </w:p>
        </w:tc>
        <w:tc>
          <w:tcPr>
            <w:tcW w:w="2660" w:type="dxa"/>
          </w:tcPr>
          <w:p w:rsidR="00784E41" w:rsidRPr="00735D2D" w:rsidRDefault="00784E41" w:rsidP="00784E41">
            <w:pPr>
              <w:spacing w:after="0" w:line="240" w:lineRule="auto"/>
              <w:rPr>
                <w:rFonts w:ascii="Times New Roman" w:hAnsi="Times New Roman" w:cs="Times New Roman"/>
                <w:b/>
                <w:sz w:val="20"/>
                <w:szCs w:val="20"/>
              </w:rPr>
            </w:pPr>
            <w:r w:rsidRPr="00735D2D">
              <w:rPr>
                <w:rFonts w:ascii="Times New Roman" w:hAnsi="Times New Roman" w:cs="Times New Roman"/>
                <w:b/>
                <w:sz w:val="20"/>
                <w:szCs w:val="20"/>
              </w:rPr>
              <w:t>ДОБИВКА/ЗАГУБА од работењето</w:t>
            </w:r>
          </w:p>
        </w:tc>
        <w:tc>
          <w:tcPr>
            <w:tcW w:w="1312" w:type="dxa"/>
          </w:tcPr>
          <w:p w:rsidR="00784E41" w:rsidRPr="00735D2D" w:rsidRDefault="00784E41" w:rsidP="00E76663">
            <w:pPr>
              <w:spacing w:after="0" w:line="240" w:lineRule="auto"/>
              <w:jc w:val="right"/>
              <w:rPr>
                <w:rFonts w:ascii="Times New Roman" w:hAnsi="Times New Roman" w:cs="Times New Roman"/>
                <w:b/>
                <w:sz w:val="20"/>
                <w:szCs w:val="20"/>
              </w:rPr>
            </w:pPr>
            <w:r w:rsidRPr="00735D2D">
              <w:rPr>
                <w:rFonts w:ascii="Times New Roman" w:hAnsi="Times New Roman" w:cs="Times New Roman"/>
                <w:b/>
                <w:sz w:val="20"/>
                <w:szCs w:val="20"/>
              </w:rPr>
              <w:t>-</w:t>
            </w:r>
            <w:r w:rsidR="00E76663">
              <w:rPr>
                <w:rFonts w:ascii="Times New Roman" w:hAnsi="Times New Roman" w:cs="Times New Roman"/>
                <w:b/>
                <w:sz w:val="20"/>
                <w:szCs w:val="20"/>
              </w:rPr>
              <w:t>10.817</w:t>
            </w:r>
            <w:r w:rsidRPr="00735D2D">
              <w:rPr>
                <w:rFonts w:ascii="Times New Roman" w:hAnsi="Times New Roman" w:cs="Times New Roman"/>
                <w:b/>
                <w:sz w:val="20"/>
                <w:szCs w:val="20"/>
              </w:rPr>
              <w:t>.</w:t>
            </w:r>
            <w:r w:rsidR="00F639DF">
              <w:rPr>
                <w:rFonts w:ascii="Times New Roman" w:hAnsi="Times New Roman" w:cs="Times New Roman"/>
                <w:b/>
                <w:sz w:val="20"/>
                <w:szCs w:val="20"/>
              </w:rPr>
              <w:t>5</w:t>
            </w:r>
            <w:r w:rsidRPr="00735D2D">
              <w:rPr>
                <w:rFonts w:ascii="Times New Roman" w:hAnsi="Times New Roman" w:cs="Times New Roman"/>
                <w:b/>
                <w:sz w:val="20"/>
                <w:szCs w:val="20"/>
              </w:rPr>
              <w:t>00</w:t>
            </w:r>
          </w:p>
        </w:tc>
        <w:tc>
          <w:tcPr>
            <w:tcW w:w="1311" w:type="dxa"/>
          </w:tcPr>
          <w:p w:rsidR="00784E41" w:rsidRPr="00735D2D" w:rsidRDefault="00C329EB" w:rsidP="00CC5B1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CC5B16">
              <w:rPr>
                <w:rFonts w:ascii="Times New Roman" w:hAnsi="Times New Roman" w:cs="Times New Roman"/>
                <w:b/>
                <w:sz w:val="20"/>
                <w:szCs w:val="20"/>
              </w:rPr>
              <w:t>2.896.694</w:t>
            </w:r>
          </w:p>
        </w:tc>
        <w:tc>
          <w:tcPr>
            <w:tcW w:w="1238" w:type="dxa"/>
          </w:tcPr>
          <w:p w:rsidR="00784E41" w:rsidRPr="004C7462" w:rsidRDefault="003552FA" w:rsidP="00784E4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-2.267.496</w:t>
            </w:r>
          </w:p>
        </w:tc>
        <w:tc>
          <w:tcPr>
            <w:tcW w:w="1048" w:type="dxa"/>
          </w:tcPr>
          <w:p w:rsidR="00784E41" w:rsidRPr="006602D9" w:rsidRDefault="00453B9F" w:rsidP="00784E4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w:t>
            </w:r>
          </w:p>
        </w:tc>
        <w:tc>
          <w:tcPr>
            <w:tcW w:w="926" w:type="dxa"/>
          </w:tcPr>
          <w:p w:rsidR="00784E41" w:rsidRPr="006602D9" w:rsidRDefault="00CC5B16" w:rsidP="00784E4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w:t>
            </w:r>
            <w:r w:rsidR="00453B9F">
              <w:rPr>
                <w:rFonts w:ascii="Times New Roman" w:hAnsi="Times New Roman" w:cs="Times New Roman"/>
                <w:b/>
                <w:sz w:val="20"/>
                <w:szCs w:val="20"/>
              </w:rPr>
              <w:t>8</w:t>
            </w:r>
          </w:p>
        </w:tc>
      </w:tr>
      <w:tr w:rsidR="00784E41" w:rsidRPr="004450EF" w:rsidTr="005D269B">
        <w:trPr>
          <w:trHeight w:val="422"/>
        </w:trPr>
        <w:tc>
          <w:tcPr>
            <w:tcW w:w="549" w:type="dxa"/>
          </w:tcPr>
          <w:p w:rsidR="00784E41" w:rsidRPr="00D914F9" w:rsidRDefault="00784E41" w:rsidP="00784E41">
            <w:pPr>
              <w:spacing w:after="0" w:line="240" w:lineRule="auto"/>
              <w:jc w:val="both"/>
              <w:rPr>
                <w:rFonts w:ascii="Times New Roman" w:hAnsi="Times New Roman" w:cs="Times New Roman"/>
                <w:sz w:val="20"/>
                <w:szCs w:val="20"/>
                <w:lang w:val="en-US"/>
              </w:rPr>
            </w:pPr>
          </w:p>
        </w:tc>
        <w:tc>
          <w:tcPr>
            <w:tcW w:w="693" w:type="dxa"/>
          </w:tcPr>
          <w:p w:rsidR="00784E41" w:rsidRDefault="00784E41" w:rsidP="00784E41">
            <w:pPr>
              <w:spacing w:after="0" w:line="240" w:lineRule="auto"/>
              <w:jc w:val="both"/>
              <w:rPr>
                <w:rFonts w:ascii="Times New Roman" w:hAnsi="Times New Roman" w:cs="Times New Roman"/>
                <w:sz w:val="20"/>
                <w:szCs w:val="20"/>
              </w:rPr>
            </w:pPr>
          </w:p>
        </w:tc>
        <w:tc>
          <w:tcPr>
            <w:tcW w:w="2660" w:type="dxa"/>
          </w:tcPr>
          <w:p w:rsidR="00784E41" w:rsidRDefault="00784E41" w:rsidP="00BD2370">
            <w:pPr>
              <w:spacing w:after="0" w:line="240" w:lineRule="auto"/>
              <w:rPr>
                <w:rFonts w:ascii="Times New Roman" w:hAnsi="Times New Roman" w:cs="Times New Roman"/>
                <w:sz w:val="20"/>
                <w:szCs w:val="20"/>
              </w:rPr>
            </w:pPr>
            <w:r>
              <w:rPr>
                <w:rFonts w:ascii="Times New Roman" w:hAnsi="Times New Roman" w:cs="Times New Roman"/>
                <w:sz w:val="20"/>
                <w:szCs w:val="20"/>
              </w:rPr>
              <w:t>ПРИХОДИ(поФинансиски  план за 201</w:t>
            </w:r>
            <w:r w:rsidR="00BD2370">
              <w:rPr>
                <w:rFonts w:ascii="Times New Roman" w:hAnsi="Times New Roman" w:cs="Times New Roman"/>
                <w:sz w:val="20"/>
                <w:szCs w:val="20"/>
              </w:rPr>
              <w:t>9</w:t>
            </w:r>
            <w:r>
              <w:rPr>
                <w:rFonts w:ascii="Times New Roman" w:hAnsi="Times New Roman" w:cs="Times New Roman"/>
                <w:sz w:val="20"/>
                <w:szCs w:val="20"/>
              </w:rPr>
              <w:t xml:space="preserve"> год.)</w:t>
            </w:r>
          </w:p>
        </w:tc>
        <w:tc>
          <w:tcPr>
            <w:tcW w:w="1312" w:type="dxa"/>
          </w:tcPr>
          <w:p w:rsidR="00784E41" w:rsidRPr="00120AB9" w:rsidRDefault="00F41EEE" w:rsidP="006634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6.135</w:t>
            </w:r>
            <w:r w:rsidR="00784E41">
              <w:rPr>
                <w:rFonts w:ascii="Times New Roman" w:hAnsi="Times New Roman" w:cs="Times New Roman"/>
                <w:sz w:val="20"/>
                <w:szCs w:val="20"/>
              </w:rPr>
              <w:t>.000</w:t>
            </w:r>
          </w:p>
        </w:tc>
        <w:tc>
          <w:tcPr>
            <w:tcW w:w="1311" w:type="dxa"/>
          </w:tcPr>
          <w:p w:rsidR="00784E41" w:rsidRPr="00F65B8A" w:rsidRDefault="00C329EB" w:rsidP="004E214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5.389.417</w:t>
            </w:r>
          </w:p>
        </w:tc>
        <w:tc>
          <w:tcPr>
            <w:tcW w:w="1238" w:type="dxa"/>
          </w:tcPr>
          <w:p w:rsidR="00784E41" w:rsidRPr="006602D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5.168.130</w:t>
            </w:r>
          </w:p>
        </w:tc>
        <w:tc>
          <w:tcPr>
            <w:tcW w:w="1048" w:type="dxa"/>
          </w:tcPr>
          <w:p w:rsidR="00784E41" w:rsidRPr="006602D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w:t>
            </w:r>
          </w:p>
        </w:tc>
        <w:tc>
          <w:tcPr>
            <w:tcW w:w="926" w:type="dxa"/>
          </w:tcPr>
          <w:p w:rsidR="00784E41" w:rsidRPr="006602D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96</w:t>
            </w:r>
          </w:p>
        </w:tc>
      </w:tr>
      <w:tr w:rsidR="00784E41" w:rsidRPr="004450EF" w:rsidTr="005D269B">
        <w:trPr>
          <w:trHeight w:val="422"/>
        </w:trPr>
        <w:tc>
          <w:tcPr>
            <w:tcW w:w="549" w:type="dxa"/>
          </w:tcPr>
          <w:p w:rsidR="00784E41" w:rsidRPr="00D914F9" w:rsidRDefault="00784E41" w:rsidP="00784E41">
            <w:pPr>
              <w:spacing w:after="0" w:line="240" w:lineRule="auto"/>
              <w:jc w:val="both"/>
              <w:rPr>
                <w:rFonts w:ascii="Times New Roman" w:hAnsi="Times New Roman" w:cs="Times New Roman"/>
                <w:sz w:val="20"/>
                <w:szCs w:val="20"/>
                <w:lang w:val="en-US"/>
              </w:rPr>
            </w:pPr>
          </w:p>
        </w:tc>
        <w:tc>
          <w:tcPr>
            <w:tcW w:w="693" w:type="dxa"/>
          </w:tcPr>
          <w:p w:rsidR="00784E41" w:rsidRDefault="00784E41" w:rsidP="00784E41">
            <w:pPr>
              <w:spacing w:after="0" w:line="240" w:lineRule="auto"/>
              <w:jc w:val="both"/>
              <w:rPr>
                <w:rFonts w:ascii="Times New Roman" w:hAnsi="Times New Roman" w:cs="Times New Roman"/>
                <w:sz w:val="20"/>
                <w:szCs w:val="20"/>
              </w:rPr>
            </w:pPr>
          </w:p>
        </w:tc>
        <w:tc>
          <w:tcPr>
            <w:tcW w:w="2660" w:type="dxa"/>
          </w:tcPr>
          <w:p w:rsidR="00784E41" w:rsidRDefault="00784E41" w:rsidP="00BD2370">
            <w:pPr>
              <w:spacing w:after="0" w:line="240" w:lineRule="auto"/>
              <w:rPr>
                <w:rFonts w:ascii="Times New Roman" w:hAnsi="Times New Roman" w:cs="Times New Roman"/>
                <w:sz w:val="20"/>
                <w:szCs w:val="20"/>
              </w:rPr>
            </w:pPr>
            <w:r>
              <w:rPr>
                <w:rFonts w:ascii="Times New Roman" w:hAnsi="Times New Roman" w:cs="Times New Roman"/>
                <w:sz w:val="20"/>
                <w:szCs w:val="20"/>
              </w:rPr>
              <w:t>РАСХОДИ(поФинансиски план за 201</w:t>
            </w:r>
            <w:r w:rsidR="00BD2370">
              <w:rPr>
                <w:rFonts w:ascii="Times New Roman" w:hAnsi="Times New Roman" w:cs="Times New Roman"/>
                <w:sz w:val="20"/>
                <w:szCs w:val="20"/>
              </w:rPr>
              <w:t>9</w:t>
            </w:r>
            <w:r>
              <w:rPr>
                <w:rFonts w:ascii="Times New Roman" w:hAnsi="Times New Roman" w:cs="Times New Roman"/>
                <w:sz w:val="20"/>
                <w:szCs w:val="20"/>
              </w:rPr>
              <w:t xml:space="preserve"> год.)</w:t>
            </w:r>
          </w:p>
        </w:tc>
        <w:tc>
          <w:tcPr>
            <w:tcW w:w="1312" w:type="dxa"/>
          </w:tcPr>
          <w:p w:rsidR="00784E41" w:rsidRPr="00120AB9" w:rsidRDefault="00F41EEE" w:rsidP="00F639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4.972</w:t>
            </w:r>
            <w:r w:rsidR="00784E41">
              <w:rPr>
                <w:rFonts w:ascii="Times New Roman" w:hAnsi="Times New Roman" w:cs="Times New Roman"/>
                <w:sz w:val="20"/>
                <w:szCs w:val="20"/>
              </w:rPr>
              <w:t>.</w:t>
            </w:r>
            <w:r w:rsidR="00F639DF">
              <w:rPr>
                <w:rFonts w:ascii="Times New Roman" w:hAnsi="Times New Roman" w:cs="Times New Roman"/>
                <w:sz w:val="20"/>
                <w:szCs w:val="20"/>
              </w:rPr>
              <w:t>5</w:t>
            </w:r>
            <w:r w:rsidR="00784E41">
              <w:rPr>
                <w:rFonts w:ascii="Times New Roman" w:hAnsi="Times New Roman" w:cs="Times New Roman"/>
                <w:sz w:val="20"/>
                <w:szCs w:val="20"/>
              </w:rPr>
              <w:t>00</w:t>
            </w:r>
          </w:p>
        </w:tc>
        <w:tc>
          <w:tcPr>
            <w:tcW w:w="1311" w:type="dxa"/>
          </w:tcPr>
          <w:p w:rsidR="00784E41" w:rsidRPr="00F65B8A" w:rsidRDefault="00C329EB" w:rsidP="00B638F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4.341.845</w:t>
            </w:r>
          </w:p>
        </w:tc>
        <w:tc>
          <w:tcPr>
            <w:tcW w:w="1238" w:type="dxa"/>
          </w:tcPr>
          <w:p w:rsidR="00784E41" w:rsidRPr="006602D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4.558.300</w:t>
            </w:r>
          </w:p>
        </w:tc>
        <w:tc>
          <w:tcPr>
            <w:tcW w:w="1048" w:type="dxa"/>
          </w:tcPr>
          <w:p w:rsidR="00784E41" w:rsidRPr="006602D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w:t>
            </w:r>
          </w:p>
        </w:tc>
        <w:tc>
          <w:tcPr>
            <w:tcW w:w="926" w:type="dxa"/>
          </w:tcPr>
          <w:p w:rsidR="00784E41" w:rsidRPr="006602D9" w:rsidRDefault="00453B9F" w:rsidP="00784E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105</w:t>
            </w:r>
          </w:p>
        </w:tc>
      </w:tr>
      <w:tr w:rsidR="00784E41" w:rsidRPr="004450EF" w:rsidTr="005D269B">
        <w:trPr>
          <w:trHeight w:val="422"/>
        </w:trPr>
        <w:tc>
          <w:tcPr>
            <w:tcW w:w="549" w:type="dxa"/>
          </w:tcPr>
          <w:p w:rsidR="00784E41" w:rsidRPr="00D914F9" w:rsidRDefault="00784E41" w:rsidP="00784E41">
            <w:pPr>
              <w:spacing w:after="0" w:line="240" w:lineRule="auto"/>
              <w:jc w:val="both"/>
              <w:rPr>
                <w:rFonts w:ascii="Times New Roman" w:hAnsi="Times New Roman" w:cs="Times New Roman"/>
                <w:sz w:val="20"/>
                <w:szCs w:val="20"/>
                <w:lang w:val="en-US"/>
              </w:rPr>
            </w:pPr>
          </w:p>
        </w:tc>
        <w:tc>
          <w:tcPr>
            <w:tcW w:w="693" w:type="dxa"/>
          </w:tcPr>
          <w:p w:rsidR="00784E41" w:rsidRDefault="00784E41" w:rsidP="00784E41">
            <w:pPr>
              <w:spacing w:after="0" w:line="240" w:lineRule="auto"/>
              <w:jc w:val="both"/>
              <w:rPr>
                <w:rFonts w:ascii="Times New Roman" w:hAnsi="Times New Roman" w:cs="Times New Roman"/>
                <w:sz w:val="20"/>
                <w:szCs w:val="20"/>
              </w:rPr>
            </w:pPr>
          </w:p>
        </w:tc>
        <w:tc>
          <w:tcPr>
            <w:tcW w:w="2660" w:type="dxa"/>
          </w:tcPr>
          <w:p w:rsidR="00784E41" w:rsidRPr="00735D2D" w:rsidRDefault="00784E41" w:rsidP="00784E41">
            <w:pPr>
              <w:spacing w:after="0" w:line="240" w:lineRule="auto"/>
              <w:rPr>
                <w:rFonts w:ascii="Times New Roman" w:hAnsi="Times New Roman" w:cs="Times New Roman"/>
                <w:b/>
                <w:sz w:val="20"/>
                <w:szCs w:val="20"/>
              </w:rPr>
            </w:pPr>
            <w:r w:rsidRPr="00735D2D">
              <w:rPr>
                <w:rFonts w:ascii="Times New Roman" w:hAnsi="Times New Roman" w:cs="Times New Roman"/>
                <w:b/>
                <w:sz w:val="20"/>
                <w:szCs w:val="20"/>
              </w:rPr>
              <w:t>ДОБИВКА/ЗАГУБА по Финансискиот план</w:t>
            </w:r>
          </w:p>
        </w:tc>
        <w:tc>
          <w:tcPr>
            <w:tcW w:w="1312" w:type="dxa"/>
          </w:tcPr>
          <w:p w:rsidR="00784E41" w:rsidRPr="00735D2D" w:rsidRDefault="00F41EEE" w:rsidP="00F41EE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1.163</w:t>
            </w:r>
            <w:r w:rsidR="00F639DF">
              <w:rPr>
                <w:rFonts w:ascii="Times New Roman" w:hAnsi="Times New Roman" w:cs="Times New Roman"/>
                <w:b/>
                <w:sz w:val="20"/>
                <w:szCs w:val="20"/>
              </w:rPr>
              <w:t>.</w:t>
            </w:r>
            <w:r>
              <w:rPr>
                <w:rFonts w:ascii="Times New Roman" w:hAnsi="Times New Roman" w:cs="Times New Roman"/>
                <w:b/>
                <w:sz w:val="20"/>
                <w:szCs w:val="20"/>
              </w:rPr>
              <w:t>0</w:t>
            </w:r>
            <w:r w:rsidR="00BD2370">
              <w:rPr>
                <w:rFonts w:ascii="Times New Roman" w:hAnsi="Times New Roman" w:cs="Times New Roman"/>
                <w:b/>
                <w:sz w:val="20"/>
                <w:szCs w:val="20"/>
              </w:rPr>
              <w:t>00</w:t>
            </w:r>
          </w:p>
        </w:tc>
        <w:tc>
          <w:tcPr>
            <w:tcW w:w="1311" w:type="dxa"/>
          </w:tcPr>
          <w:p w:rsidR="00784E41" w:rsidRPr="00735D2D" w:rsidRDefault="00C329EB" w:rsidP="00B638F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1.047.572</w:t>
            </w:r>
          </w:p>
        </w:tc>
        <w:tc>
          <w:tcPr>
            <w:tcW w:w="1238" w:type="dxa"/>
          </w:tcPr>
          <w:p w:rsidR="00784E41" w:rsidRPr="006602D9" w:rsidRDefault="00453B9F" w:rsidP="00784E4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609.830</w:t>
            </w:r>
          </w:p>
        </w:tc>
        <w:tc>
          <w:tcPr>
            <w:tcW w:w="1048" w:type="dxa"/>
          </w:tcPr>
          <w:p w:rsidR="00784E41" w:rsidRPr="006602D9" w:rsidRDefault="00453B9F" w:rsidP="00784E4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53</w:t>
            </w:r>
          </w:p>
        </w:tc>
        <w:tc>
          <w:tcPr>
            <w:tcW w:w="926" w:type="dxa"/>
          </w:tcPr>
          <w:p w:rsidR="00784E41" w:rsidRPr="006602D9" w:rsidRDefault="00453B9F" w:rsidP="00784E4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58</w:t>
            </w:r>
          </w:p>
        </w:tc>
      </w:tr>
    </w:tbl>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r>
        <w:rPr>
          <w:b/>
        </w:rPr>
        <w:t>ОБРАЗЛОЖЕНИЕ ПО ОДДЕЛНИ СТАВКИ КАДЕ ИМА ОТСТАПУВАЊА:</w:t>
      </w:r>
    </w:p>
    <w:p w:rsidR="00784E41" w:rsidRDefault="00784E41" w:rsidP="00784E41">
      <w:pPr>
        <w:pStyle w:val="ListParagraph"/>
        <w:spacing w:after="0" w:line="240" w:lineRule="auto"/>
        <w:ind w:left="0"/>
        <w:rPr>
          <w:b/>
        </w:rPr>
      </w:pPr>
    </w:p>
    <w:p w:rsidR="00784E41" w:rsidRDefault="00655518" w:rsidP="00655518">
      <w:pPr>
        <w:spacing w:after="0" w:line="240" w:lineRule="auto"/>
        <w:jc w:val="both"/>
      </w:pPr>
      <w:r>
        <w:rPr>
          <w:b/>
        </w:rPr>
        <w:t xml:space="preserve">1. </w:t>
      </w:r>
      <w:r w:rsidR="00784E41" w:rsidRPr="00655518">
        <w:rPr>
          <w:b/>
        </w:rPr>
        <w:t>Вкупните приходи</w:t>
      </w:r>
      <w:r w:rsidR="00784E41">
        <w:t xml:space="preserve"> изнесуваат </w:t>
      </w:r>
      <w:r w:rsidR="0029707B">
        <w:t>175</w:t>
      </w:r>
      <w:r w:rsidR="00784E41">
        <w:t xml:space="preserve">% од планираните за </w:t>
      </w:r>
      <w:r w:rsidR="00B75800">
        <w:t>четвртио</w:t>
      </w:r>
      <w:r w:rsidR="004F149A">
        <w:t>т</w:t>
      </w:r>
      <w:r w:rsidR="00027417">
        <w:t xml:space="preserve"> квартал од </w:t>
      </w:r>
      <w:r w:rsidR="00784E41">
        <w:t>201</w:t>
      </w:r>
      <w:r w:rsidR="00027417">
        <w:t xml:space="preserve">9 год. и </w:t>
      </w:r>
      <w:r w:rsidR="004F149A">
        <w:t>1</w:t>
      </w:r>
      <w:r w:rsidR="00B75800">
        <w:t>05</w:t>
      </w:r>
      <w:r w:rsidR="00027417">
        <w:t>%</w:t>
      </w:r>
      <w:r w:rsidR="00784E41">
        <w:t xml:space="preserve"> во однос на претходната година. Причина за по</w:t>
      </w:r>
      <w:r w:rsidR="0029707B">
        <w:t>веќе</w:t>
      </w:r>
      <w:r w:rsidR="00784E41">
        <w:t xml:space="preserve"> остварените приходи се исплатените средства од буџетот</w:t>
      </w:r>
      <w:r w:rsidR="004F149A">
        <w:t xml:space="preserve"> </w:t>
      </w:r>
      <w:r w:rsidR="00784E41">
        <w:t xml:space="preserve">за капитални инвестиции, </w:t>
      </w:r>
      <w:r w:rsidR="00ED2023">
        <w:t xml:space="preserve">а кој беа планирани да се реализираат во </w:t>
      </w:r>
      <w:r w:rsidR="0029707B">
        <w:t>третиот</w:t>
      </w:r>
      <w:r w:rsidR="00ED2023">
        <w:t xml:space="preserve"> квартал, </w:t>
      </w:r>
      <w:r w:rsidR="00784E41">
        <w:t xml:space="preserve"> </w:t>
      </w:r>
      <w:r w:rsidR="00ED2023">
        <w:t xml:space="preserve">додека </w:t>
      </w:r>
      <w:r w:rsidR="00784E41">
        <w:t>износ</w:t>
      </w:r>
      <w:r w:rsidR="00ED2023">
        <w:t xml:space="preserve">от </w:t>
      </w:r>
      <w:r w:rsidR="00784E41">
        <w:t xml:space="preserve"> на остварени приходи од вода за пиење </w:t>
      </w:r>
      <w:r w:rsidR="00ED2023">
        <w:t>е во рамките на предвидените испорачани количини</w:t>
      </w:r>
      <w:r w:rsidR="00027417">
        <w:t xml:space="preserve"> на сурова вода</w:t>
      </w:r>
      <w:r w:rsidR="00ED2023">
        <w:t xml:space="preserve"> за овој временски период</w:t>
      </w:r>
      <w:r w:rsidR="00027417">
        <w:t>.</w:t>
      </w:r>
    </w:p>
    <w:p w:rsidR="00655518" w:rsidRDefault="00655518" w:rsidP="00655518">
      <w:pPr>
        <w:spacing w:after="0" w:line="240" w:lineRule="auto"/>
        <w:jc w:val="both"/>
      </w:pPr>
      <w:r>
        <w:t xml:space="preserve">За овој квартал беа </w:t>
      </w:r>
      <w:r w:rsidR="0029707B">
        <w:t>исплатени</w:t>
      </w:r>
      <w:r>
        <w:t xml:space="preserve"> и средствата од буџетот за отплата на главнината од кредитот од странство заедно со каматата,</w:t>
      </w:r>
      <w:r w:rsidR="0029707B">
        <w:t xml:space="preserve"> кој беа планирани за третиот квартал</w:t>
      </w:r>
      <w:r>
        <w:t>.</w:t>
      </w:r>
    </w:p>
    <w:p w:rsidR="00784E41" w:rsidRPr="00FF5C5A" w:rsidRDefault="00784E41" w:rsidP="00784E41">
      <w:pPr>
        <w:pStyle w:val="ListParagraph"/>
        <w:spacing w:after="0" w:line="240" w:lineRule="auto"/>
        <w:ind w:left="0"/>
        <w:jc w:val="both"/>
      </w:pPr>
      <w:r w:rsidRPr="00FF5C5A">
        <w:t>2.</w:t>
      </w:r>
      <w:r>
        <w:t xml:space="preserve"> Приходите од вода за пиење се по</w:t>
      </w:r>
      <w:r w:rsidR="0029707B">
        <w:t>нис</w:t>
      </w:r>
      <w:r w:rsidR="00674A98">
        <w:t>ки</w:t>
      </w:r>
      <w:r>
        <w:t xml:space="preserve"> за </w:t>
      </w:r>
      <w:r w:rsidR="0029707B">
        <w:t>6</w:t>
      </w:r>
      <w:r>
        <w:t>% во однос на</w:t>
      </w:r>
      <w:r w:rsidR="006602D9">
        <w:t xml:space="preserve"> планираните за 2019 год.</w:t>
      </w:r>
      <w:r>
        <w:t>, додека истите се по</w:t>
      </w:r>
      <w:r w:rsidR="00DE7B36">
        <w:t>нис</w:t>
      </w:r>
      <w:r w:rsidR="006602D9">
        <w:t>ки</w:t>
      </w:r>
      <w:r>
        <w:t xml:space="preserve"> за </w:t>
      </w:r>
      <w:r w:rsidR="000677F3">
        <w:t>2</w:t>
      </w:r>
      <w:r>
        <w:t>% во однос на</w:t>
      </w:r>
      <w:r w:rsidR="000677F3">
        <w:t xml:space="preserve"> претходната година</w:t>
      </w:r>
      <w:r>
        <w:t xml:space="preserve">. </w:t>
      </w:r>
    </w:p>
    <w:p w:rsidR="00784E41" w:rsidRDefault="00784E41" w:rsidP="00784E41">
      <w:pPr>
        <w:pStyle w:val="ListParagraph"/>
        <w:spacing w:after="0" w:line="240" w:lineRule="auto"/>
        <w:ind w:left="0"/>
        <w:jc w:val="both"/>
      </w:pPr>
      <w:r w:rsidRPr="00FF5C5A">
        <w:t>3.</w:t>
      </w:r>
      <w:r>
        <w:t xml:space="preserve"> </w:t>
      </w:r>
      <w:r w:rsidRPr="00604519">
        <w:rPr>
          <w:b/>
        </w:rPr>
        <w:t>Вкупните расходи</w:t>
      </w:r>
      <w:r>
        <w:t xml:space="preserve"> изнесуваат </w:t>
      </w:r>
      <w:r w:rsidR="00DE7B36">
        <w:t>98</w:t>
      </w:r>
      <w:r>
        <w:t xml:space="preserve">% од планираните за </w:t>
      </w:r>
      <w:r w:rsidR="00DE7B36">
        <w:t>четвртиот</w:t>
      </w:r>
      <w:r w:rsidR="00184012">
        <w:t xml:space="preserve"> квартал од </w:t>
      </w:r>
      <w:r>
        <w:t>201</w:t>
      </w:r>
      <w:r w:rsidR="00184012">
        <w:t>9</w:t>
      </w:r>
      <w:r>
        <w:t xml:space="preserve"> год., додека во однос на претходната година тие изнесуваат </w:t>
      </w:r>
      <w:r w:rsidR="00DE7B36">
        <w:t>101</w:t>
      </w:r>
      <w:r>
        <w:t>%.</w:t>
      </w:r>
    </w:p>
    <w:p w:rsidR="006F21AD" w:rsidRDefault="003F63D2" w:rsidP="00784E41">
      <w:pPr>
        <w:pStyle w:val="ListParagraph"/>
        <w:spacing w:after="0" w:line="240" w:lineRule="auto"/>
        <w:ind w:left="0"/>
        <w:jc w:val="both"/>
      </w:pPr>
      <w:r>
        <w:t>4</w:t>
      </w:r>
      <w:r w:rsidR="00784E41" w:rsidRPr="00FF5C5A">
        <w:t>.</w:t>
      </w:r>
      <w:r w:rsidR="00784E41">
        <w:t xml:space="preserve"> </w:t>
      </w:r>
      <w:r>
        <w:t>К</w:t>
      </w:r>
      <w:r w:rsidR="00784E41">
        <w:t>ај конт</w:t>
      </w:r>
      <w:r w:rsidR="006F21AD">
        <w:t>о</w:t>
      </w:r>
      <w:r w:rsidR="00784E41">
        <w:t>т</w:t>
      </w:r>
      <w:r w:rsidR="006F21AD">
        <w:t>о</w:t>
      </w:r>
      <w:r w:rsidR="00784E41">
        <w:t xml:space="preserve"> </w:t>
      </w:r>
      <w:r>
        <w:t>41</w:t>
      </w:r>
      <w:r w:rsidR="004D6621">
        <w:rPr>
          <w:lang w:val="en-US"/>
        </w:rPr>
        <w:t>0</w:t>
      </w:r>
      <w:r>
        <w:t xml:space="preserve"> </w:t>
      </w:r>
      <w:r w:rsidR="00784E41">
        <w:t xml:space="preserve"> –</w:t>
      </w:r>
      <w:r w:rsidR="004D6621">
        <w:rPr>
          <w:lang w:val="en-US"/>
        </w:rPr>
        <w:t xml:space="preserve"> </w:t>
      </w:r>
      <w:r w:rsidR="004D6621">
        <w:t xml:space="preserve">Транспортни услуги </w:t>
      </w:r>
      <w:r w:rsidR="006F21AD">
        <w:t>и</w:t>
      </w:r>
      <w:r>
        <w:t xml:space="preserve">ма зголемување </w:t>
      </w:r>
      <w:r w:rsidR="006F21AD">
        <w:t xml:space="preserve">од </w:t>
      </w:r>
      <w:r w:rsidR="00C75E96">
        <w:t>3</w:t>
      </w:r>
      <w:r w:rsidR="006F21AD">
        <w:t xml:space="preserve">% </w:t>
      </w:r>
      <w:r>
        <w:t xml:space="preserve">во </w:t>
      </w:r>
      <w:r w:rsidR="00784E41">
        <w:t>однос на планираните за 201</w:t>
      </w:r>
      <w:r w:rsidR="001A2DCE">
        <w:t>9</w:t>
      </w:r>
      <w:r>
        <w:t xml:space="preserve"> год., додека во однос на претходната година има зголемување за </w:t>
      </w:r>
      <w:r w:rsidR="00C75E96">
        <w:t>2</w:t>
      </w:r>
      <w:r w:rsidR="00784E41">
        <w:t>%</w:t>
      </w:r>
      <w:r w:rsidR="006F21AD">
        <w:t xml:space="preserve">, </w:t>
      </w:r>
      <w:r>
        <w:t xml:space="preserve">заради </w:t>
      </w:r>
      <w:r w:rsidR="00C75E96">
        <w:t>мало зголемување на цената на услугите од страна на превозникот.</w:t>
      </w:r>
    </w:p>
    <w:p w:rsidR="00784E41" w:rsidRDefault="00C75E96" w:rsidP="00784E41">
      <w:pPr>
        <w:pStyle w:val="ListParagraph"/>
        <w:spacing w:after="0" w:line="240" w:lineRule="auto"/>
        <w:ind w:left="0"/>
        <w:jc w:val="both"/>
      </w:pPr>
      <w:r>
        <w:t>5</w:t>
      </w:r>
      <w:r w:rsidR="00B169A3">
        <w:t xml:space="preserve">. Кај контото 413 – Услуги за тековно одржување има зголемување за </w:t>
      </w:r>
      <w:r>
        <w:t>67</w:t>
      </w:r>
      <w:r w:rsidR="00B169A3">
        <w:t>% во однос на планираното за 2019 год.</w:t>
      </w:r>
      <w:r>
        <w:t xml:space="preserve"> заради </w:t>
      </w:r>
      <w:r w:rsidR="003F63D2">
        <w:t xml:space="preserve"> </w:t>
      </w:r>
      <w:r w:rsidR="00BA0BCF">
        <w:t>услугите за поправка на опремата и услугите за обезбедување на објектите.</w:t>
      </w:r>
    </w:p>
    <w:p w:rsidR="00ED2023" w:rsidRDefault="00BA0BCF" w:rsidP="00784E41">
      <w:pPr>
        <w:pStyle w:val="ListParagraph"/>
        <w:spacing w:after="0" w:line="240" w:lineRule="auto"/>
        <w:ind w:left="0"/>
        <w:jc w:val="both"/>
      </w:pPr>
      <w:r>
        <w:t>6</w:t>
      </w:r>
      <w:r w:rsidR="00784E41">
        <w:t>. Кај контото 4</w:t>
      </w:r>
      <w:r w:rsidR="00ED2023">
        <w:t>15</w:t>
      </w:r>
      <w:r w:rsidR="00784E41">
        <w:t xml:space="preserve"> –</w:t>
      </w:r>
      <w:r w:rsidR="00ED2023">
        <w:t>Комунални услуги</w:t>
      </w:r>
      <w:r w:rsidR="00B169A3">
        <w:t xml:space="preserve"> </w:t>
      </w:r>
      <w:r w:rsidR="00784E41">
        <w:t xml:space="preserve"> </w:t>
      </w:r>
      <w:r w:rsidR="00B169A3">
        <w:t>и</w:t>
      </w:r>
      <w:r w:rsidR="00784E41">
        <w:t xml:space="preserve">ма зголемување </w:t>
      </w:r>
      <w:r w:rsidR="00B169A3">
        <w:t xml:space="preserve">од </w:t>
      </w:r>
      <w:r w:rsidR="00C75E96">
        <w:t>68</w:t>
      </w:r>
      <w:r w:rsidR="00B169A3">
        <w:t xml:space="preserve">% </w:t>
      </w:r>
      <w:r w:rsidR="00784E41">
        <w:t>во однос на планираното</w:t>
      </w:r>
      <w:r w:rsidR="00ED2023">
        <w:t xml:space="preserve">, додека во однос на претходната година има зголемување за </w:t>
      </w:r>
      <w:r w:rsidR="00B169A3">
        <w:t>1</w:t>
      </w:r>
      <w:r w:rsidR="00C75E96">
        <w:t>12</w:t>
      </w:r>
      <w:r w:rsidR="00ED2023">
        <w:t>% заради</w:t>
      </w:r>
      <w:r w:rsidR="00B169A3">
        <w:t xml:space="preserve"> направените трошоци за</w:t>
      </w:r>
      <w:r w:rsidR="00C75E96">
        <w:t xml:space="preserve"> ветеринарни услуги и здравствени прегледи на кучињата на брана.</w:t>
      </w:r>
      <w:r w:rsidR="003F63D2">
        <w:t>.</w:t>
      </w:r>
      <w:r w:rsidR="0020624D">
        <w:t xml:space="preserve"> </w:t>
      </w:r>
    </w:p>
    <w:p w:rsidR="00410961" w:rsidRDefault="00BA0BCF" w:rsidP="00784E41">
      <w:pPr>
        <w:pStyle w:val="ListParagraph"/>
        <w:spacing w:after="0" w:line="240" w:lineRule="auto"/>
        <w:ind w:left="0"/>
        <w:jc w:val="both"/>
      </w:pPr>
      <w:r>
        <w:t>7</w:t>
      </w:r>
      <w:r w:rsidR="00410961">
        <w:t>. Кај контото 4</w:t>
      </w:r>
      <w:r w:rsidR="00C75E96">
        <w:t>19</w:t>
      </w:r>
      <w:r w:rsidR="00410961">
        <w:t xml:space="preserve"> – </w:t>
      </w:r>
      <w:r w:rsidR="00E74FA3">
        <w:t xml:space="preserve">Останати </w:t>
      </w:r>
      <w:r w:rsidR="00C75E96">
        <w:t xml:space="preserve">услуги </w:t>
      </w:r>
      <w:r w:rsidR="00B169A3">
        <w:t xml:space="preserve">има </w:t>
      </w:r>
      <w:r w:rsidR="00E74FA3">
        <w:t xml:space="preserve">зголемување </w:t>
      </w:r>
      <w:r w:rsidR="00B169A3">
        <w:t xml:space="preserve">од </w:t>
      </w:r>
      <w:r w:rsidR="00C75E96">
        <w:t>85</w:t>
      </w:r>
      <w:r w:rsidR="00B169A3">
        <w:t xml:space="preserve">% </w:t>
      </w:r>
      <w:r w:rsidR="00E74FA3">
        <w:t>во однос на планираното за 2019 год.,</w:t>
      </w:r>
      <w:r w:rsidR="00C75E96">
        <w:t xml:space="preserve"> додека во однос на претходната година имаме зголемување за 56%. Најголемиот износ од вкупно 98.150,00 ден. се однесува на услугите за испитување на квалитетот на водата од овластени институции.</w:t>
      </w:r>
    </w:p>
    <w:p w:rsidR="00E74FA3" w:rsidRDefault="00BA0BCF" w:rsidP="00784E41">
      <w:pPr>
        <w:pStyle w:val="ListParagraph"/>
        <w:spacing w:after="0" w:line="240" w:lineRule="auto"/>
        <w:ind w:left="0"/>
        <w:jc w:val="both"/>
      </w:pPr>
      <w:r>
        <w:t>8</w:t>
      </w:r>
      <w:r w:rsidR="00E74FA3">
        <w:t>. Кај контото 44</w:t>
      </w:r>
      <w:r w:rsidR="003F63D2">
        <w:t>1</w:t>
      </w:r>
      <w:r w:rsidR="00E74FA3">
        <w:t xml:space="preserve"> –</w:t>
      </w:r>
      <w:r w:rsidR="003F63D2">
        <w:t xml:space="preserve"> Надоместоци на трошоците на вработените </w:t>
      </w:r>
      <w:r w:rsidR="00E74FA3">
        <w:t xml:space="preserve">во однос на планираното за 2019 год. </w:t>
      </w:r>
      <w:r w:rsidR="00C75E96">
        <w:t>има</w:t>
      </w:r>
      <w:r w:rsidR="00E74FA3">
        <w:t xml:space="preserve"> зголемување</w:t>
      </w:r>
      <w:r w:rsidR="00C75E96">
        <w:t xml:space="preserve"> од 29%</w:t>
      </w:r>
      <w:r w:rsidR="00E74FA3">
        <w:t xml:space="preserve">, додека во однос на претходната година истите се зголемени за </w:t>
      </w:r>
      <w:r w:rsidR="00C75E96">
        <w:lastRenderedPageBreak/>
        <w:t>71</w:t>
      </w:r>
      <w:r w:rsidR="00E74FA3">
        <w:t>% заради</w:t>
      </w:r>
      <w:r w:rsidR="003F63D2">
        <w:t xml:space="preserve"> трошоци</w:t>
      </w:r>
      <w:r w:rsidR="00B169A3">
        <w:t>те</w:t>
      </w:r>
      <w:r w:rsidR="003F63D2">
        <w:t xml:space="preserve"> за храна за кучиња на браната, </w:t>
      </w:r>
      <w:r w:rsidR="002F338E">
        <w:t xml:space="preserve">обуки и семинари за вработените, </w:t>
      </w:r>
      <w:r w:rsidR="003F63D2">
        <w:t xml:space="preserve">како и трошоци за организирана исхрана за вработените </w:t>
      </w:r>
      <w:r w:rsidR="003F46AA">
        <w:t xml:space="preserve">кој </w:t>
      </w:r>
      <w:r w:rsidR="003F63D2">
        <w:t>работат во ноќна смена.</w:t>
      </w:r>
    </w:p>
    <w:p w:rsidR="00655518" w:rsidRDefault="00BA0BCF" w:rsidP="00784E41">
      <w:pPr>
        <w:pStyle w:val="ListParagraph"/>
        <w:spacing w:after="0" w:line="240" w:lineRule="auto"/>
        <w:ind w:left="0"/>
        <w:jc w:val="both"/>
      </w:pPr>
      <w:r>
        <w:t>9</w:t>
      </w:r>
      <w:r w:rsidR="00655518">
        <w:t xml:space="preserve">. Кај контото 442 – Трошоци за надомест на членови на УО и НО има зголемување од </w:t>
      </w:r>
      <w:r w:rsidR="002F338E">
        <w:t>2</w:t>
      </w:r>
      <w:r w:rsidR="00655518">
        <w:t xml:space="preserve">% во однос на планираното за 2019 год., додека во однос на претходната година </w:t>
      </w:r>
      <w:r w:rsidR="002F338E">
        <w:t xml:space="preserve">нема зголемување. </w:t>
      </w:r>
    </w:p>
    <w:p w:rsidR="002F338E" w:rsidRDefault="002F338E" w:rsidP="00784E41">
      <w:pPr>
        <w:pStyle w:val="ListParagraph"/>
        <w:spacing w:after="0" w:line="240" w:lineRule="auto"/>
        <w:ind w:left="0"/>
        <w:jc w:val="both"/>
      </w:pPr>
      <w:r>
        <w:t>10. Кај контото 446 – Банкарски услуги има зголемување од 45% во однос на планираното за 2019 год., и зголемување од 12% во однос на претходната година, заради трошоците за провизија за исплата на кредитот и каматата.</w:t>
      </w:r>
    </w:p>
    <w:p w:rsidR="002F338E" w:rsidRDefault="002F338E" w:rsidP="00784E41">
      <w:pPr>
        <w:pStyle w:val="ListParagraph"/>
        <w:spacing w:after="0" w:line="240" w:lineRule="auto"/>
        <w:ind w:left="0"/>
        <w:jc w:val="both"/>
      </w:pPr>
      <w:r>
        <w:t>11. Кај контото 447 – Даноци и придонеси кои не зависат од резултатот има зголемување од 62% во однос на планираното и 42% во однос на претходната година заради платени чланарини на здруженија.</w:t>
      </w:r>
    </w:p>
    <w:p w:rsidR="00BA0BCF" w:rsidRDefault="00BA0BCF" w:rsidP="00BA0BCF">
      <w:pPr>
        <w:pStyle w:val="ListParagraph"/>
        <w:spacing w:after="0" w:line="240" w:lineRule="auto"/>
        <w:ind w:left="0"/>
        <w:jc w:val="both"/>
      </w:pPr>
      <w:r>
        <w:t>12. Кај контото 449 – Останати трошоци од работењето има зголемување од 6% во однос на планираното и 20% во однос на претходната година заради повисоки адвокатски услуги, трошоци за огласување, судски трошоци и трошоци за претплата на списанија.</w:t>
      </w:r>
    </w:p>
    <w:p w:rsidR="00BA0BCF" w:rsidRDefault="00BA0BCF" w:rsidP="00BA0BCF">
      <w:pPr>
        <w:pStyle w:val="ListParagraph"/>
        <w:spacing w:after="0" w:line="240" w:lineRule="auto"/>
        <w:ind w:left="0"/>
        <w:jc w:val="both"/>
      </w:pPr>
      <w:r>
        <w:t>12. Кај контото 469 – Останати расходи од работењето има зголемување од 59% во однос на планираното и значително зголемување во однос на претходната година, заради исплата на трошоци за изгубени судски спорови.</w:t>
      </w:r>
    </w:p>
    <w:p w:rsidR="00784E41" w:rsidRDefault="00784E41" w:rsidP="00784E41">
      <w:pPr>
        <w:pStyle w:val="ListParagraph"/>
        <w:spacing w:after="0" w:line="240" w:lineRule="auto"/>
        <w:ind w:left="0"/>
        <w:jc w:val="both"/>
      </w:pPr>
      <w:r>
        <w:t>1</w:t>
      </w:r>
      <w:r w:rsidR="00BA0BCF">
        <w:t>3</w:t>
      </w:r>
      <w:r>
        <w:t>. Останатите конта се во рамките на предвидените износи и кај нив нема поголеми отстапув</w:t>
      </w:r>
      <w:r w:rsidR="00030E24">
        <w:t>ања или зголемување на износите, освен кај некој конта се јавува зголемување во однос на претходната година заради помалку потрошениот износ од планираниот.</w:t>
      </w:r>
    </w:p>
    <w:p w:rsidR="00784E41" w:rsidRPr="00FF5C5A" w:rsidRDefault="00784E41" w:rsidP="00784E41">
      <w:pPr>
        <w:pStyle w:val="ListParagraph"/>
        <w:spacing w:after="0" w:line="240" w:lineRule="auto"/>
        <w:ind w:left="0"/>
        <w:jc w:val="both"/>
      </w:pPr>
    </w:p>
    <w:p w:rsidR="00784E41" w:rsidRDefault="00784E41" w:rsidP="00784E41">
      <w:pPr>
        <w:pStyle w:val="ListParagraph"/>
        <w:spacing w:after="0" w:line="240" w:lineRule="auto"/>
        <w:ind w:left="0"/>
        <w:rPr>
          <w:b/>
        </w:rPr>
      </w:pPr>
      <w:r>
        <w:rPr>
          <w:b/>
        </w:rPr>
        <w:t>ОСТВАРЕН ФИНАНСИСКИ РЕЗУЛТАТ ОД РАБОТЕЊЕТО ЗА</w:t>
      </w:r>
      <w:r w:rsidR="005D269B">
        <w:rPr>
          <w:b/>
        </w:rPr>
        <w:t xml:space="preserve"> 0</w:t>
      </w:r>
      <w:r w:rsidR="002427B8">
        <w:rPr>
          <w:b/>
        </w:rPr>
        <w:t>4</w:t>
      </w:r>
      <w:r w:rsidR="005D269B">
        <w:rPr>
          <w:b/>
        </w:rPr>
        <w:t>-0</w:t>
      </w:r>
      <w:r w:rsidR="002427B8">
        <w:rPr>
          <w:b/>
        </w:rPr>
        <w:t>6</w:t>
      </w:r>
      <w:r w:rsidR="005D269B">
        <w:rPr>
          <w:b/>
        </w:rPr>
        <w:t>/</w:t>
      </w:r>
      <w:r>
        <w:rPr>
          <w:b/>
        </w:rPr>
        <w:t>201</w:t>
      </w:r>
      <w:r w:rsidR="007E3391">
        <w:rPr>
          <w:b/>
        </w:rPr>
        <w:t>9</w:t>
      </w:r>
      <w:r>
        <w:rPr>
          <w:b/>
        </w:rPr>
        <w:t xml:space="preserve"> ГОДИНА:</w:t>
      </w:r>
    </w:p>
    <w:p w:rsidR="00784E41" w:rsidRDefault="00784E41" w:rsidP="00784E41">
      <w:pPr>
        <w:pStyle w:val="ListParagraph"/>
        <w:spacing w:after="0" w:line="240" w:lineRule="auto"/>
        <w:ind w:left="0"/>
        <w:rPr>
          <w:b/>
        </w:rPr>
      </w:pP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ЈПВ Лисиче Велес остварува приходи од продажба на сурова вода кон ЈКП Дервен од Велес, приходи од вода за наводнување, приходи од Буџетот на РМ и останати приходи.</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Цената на суровата вода која ја наплаќа претпријатието од ЈКП Дервен Велес изнесува 3,80 ден./м3 започнувајќи од 28.08.2018 год.</w:t>
      </w:r>
      <w:r w:rsidR="007E3391">
        <w:rPr>
          <w:rFonts w:ascii="Times New Roman" w:hAnsi="Times New Roman" w:cs="Times New Roman"/>
        </w:rPr>
        <w:t>,односно 3,82 ден./м3 за 2019 год.,</w:t>
      </w:r>
      <w:r w:rsidRPr="005544F6">
        <w:rPr>
          <w:rFonts w:ascii="Times New Roman" w:hAnsi="Times New Roman" w:cs="Times New Roman"/>
        </w:rPr>
        <w:t xml:space="preserve"> врз основа на Ценовникот за висината на цената на суровата вода наменета за водоснабдување на населението на ЈПВ Лисиче Велес кон ЈКП Дервен Велес кој е донесен од Управниот одбор на ден 14.08.2018 год. по Решение од Регулаторна комисија за енергетика на РМ бр. УП1 08-159/17 од 25.06.2018 год., усвоен со Одлука за давање на согласност од Владата на РМ бр.44-6767/1 од 22.08.2018 год. и објавен во Службен весник на РМ бр.158 од 27.08.2018 год.</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Договорот  за испорака на сурова вода помеѓу ЈПВ Лисиче и ЈКП Дервен е склучен на ден 25.09.2018 год. и истиот ќе се применува до 31.12.2020 год.</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Претходно цената на суровата вода изнесуваше 3,20 ден./м3.</w:t>
      </w: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Наплатата од приходите за испорака на сурова вода за пиење е повеќе од 90%, односно истите се релизираат најкасно до крајот на тековниот месец за претходниот месец по доставувањето на фактурата.</w:t>
      </w:r>
    </w:p>
    <w:p w:rsidR="00784E41" w:rsidRDefault="00784E41" w:rsidP="00784E41">
      <w:pPr>
        <w:spacing w:after="0" w:line="240" w:lineRule="auto"/>
        <w:jc w:val="both"/>
        <w:rPr>
          <w:rFonts w:ascii="Times New Roman" w:hAnsi="Times New Roman" w:cs="Times New Roman"/>
        </w:rPr>
      </w:pPr>
      <w:r>
        <w:rPr>
          <w:rFonts w:ascii="Times New Roman" w:hAnsi="Times New Roman" w:cs="Times New Roman"/>
        </w:rPr>
        <w:t xml:space="preserve">За </w:t>
      </w:r>
      <w:r w:rsidR="00DE7B36">
        <w:rPr>
          <w:rFonts w:ascii="Times New Roman" w:hAnsi="Times New Roman" w:cs="Times New Roman"/>
        </w:rPr>
        <w:t>четвртиот</w:t>
      </w:r>
      <w:r w:rsidR="00030E24">
        <w:rPr>
          <w:rFonts w:ascii="Times New Roman" w:hAnsi="Times New Roman" w:cs="Times New Roman"/>
        </w:rPr>
        <w:t xml:space="preserve"> квартал од </w:t>
      </w:r>
      <w:r>
        <w:rPr>
          <w:rFonts w:ascii="Times New Roman" w:hAnsi="Times New Roman" w:cs="Times New Roman"/>
        </w:rPr>
        <w:t>201</w:t>
      </w:r>
      <w:r w:rsidR="00030E24">
        <w:rPr>
          <w:rFonts w:ascii="Times New Roman" w:hAnsi="Times New Roman" w:cs="Times New Roman"/>
        </w:rPr>
        <w:t>9</w:t>
      </w:r>
      <w:r>
        <w:rPr>
          <w:rFonts w:ascii="Times New Roman" w:hAnsi="Times New Roman" w:cs="Times New Roman"/>
        </w:rPr>
        <w:t xml:space="preserve"> година остварен е негативен финансиски резултат – </w:t>
      </w:r>
      <w:r w:rsidRPr="00604519">
        <w:rPr>
          <w:rFonts w:ascii="Times New Roman" w:hAnsi="Times New Roman" w:cs="Times New Roman"/>
          <w:b/>
        </w:rPr>
        <w:t xml:space="preserve">Загуба во износ од </w:t>
      </w:r>
      <w:r w:rsidR="00DE7B36">
        <w:rPr>
          <w:rFonts w:ascii="Times New Roman" w:hAnsi="Times New Roman" w:cs="Times New Roman"/>
          <w:b/>
        </w:rPr>
        <w:t>2.267.496</w:t>
      </w:r>
      <w:r w:rsidRPr="00604519">
        <w:rPr>
          <w:rFonts w:ascii="Times New Roman" w:hAnsi="Times New Roman" w:cs="Times New Roman"/>
          <w:b/>
        </w:rPr>
        <w:t>,00 денари.</w:t>
      </w:r>
    </w:p>
    <w:p w:rsidR="00784E41" w:rsidRPr="00F843EB" w:rsidRDefault="00784E41" w:rsidP="00784E41">
      <w:pPr>
        <w:pStyle w:val="ListParagraph"/>
        <w:spacing w:after="0" w:line="240" w:lineRule="auto"/>
        <w:ind w:left="0"/>
        <w:jc w:val="both"/>
      </w:pPr>
      <w:r w:rsidRPr="00F843EB">
        <w:t xml:space="preserve">Во однос на </w:t>
      </w:r>
      <w:r>
        <w:t>тековното работење на претпријатието, без трошоците кој не се предвидени во Финансискиот план за 201</w:t>
      </w:r>
      <w:r w:rsidR="00030E24">
        <w:t>9</w:t>
      </w:r>
      <w:r>
        <w:t xml:space="preserve"> год. (трошоци за амортизација, камата по кредит, трошоци за </w:t>
      </w:r>
      <w:r w:rsidR="00030E24">
        <w:t>инвестиционо одржување и услуги</w:t>
      </w:r>
      <w:r>
        <w:t>),</w:t>
      </w:r>
      <w:r w:rsidRPr="00604519">
        <w:rPr>
          <w:b/>
        </w:rPr>
        <w:t xml:space="preserve"> Финансискиот резултат е позитивен, односно приходите се повисоки од расходите за </w:t>
      </w:r>
      <w:r w:rsidR="00DE7B36">
        <w:rPr>
          <w:b/>
        </w:rPr>
        <w:t>609.830</w:t>
      </w:r>
      <w:r w:rsidRPr="00604519">
        <w:rPr>
          <w:b/>
        </w:rPr>
        <w:t xml:space="preserve">,00 ден.  </w:t>
      </w:r>
    </w:p>
    <w:p w:rsidR="00784E41" w:rsidRDefault="00784E41" w:rsidP="00784E41">
      <w:pPr>
        <w:pStyle w:val="ListParagraph"/>
        <w:spacing w:after="0" w:line="240" w:lineRule="auto"/>
        <w:ind w:left="0"/>
        <w:rPr>
          <w:b/>
        </w:rPr>
      </w:pPr>
    </w:p>
    <w:p w:rsidR="002427B8" w:rsidRDefault="002427B8" w:rsidP="00784E41">
      <w:pPr>
        <w:pStyle w:val="ListParagraph"/>
        <w:spacing w:after="0" w:line="240" w:lineRule="auto"/>
        <w:ind w:left="0"/>
        <w:rPr>
          <w:b/>
        </w:rPr>
      </w:pPr>
    </w:p>
    <w:p w:rsidR="003F46AA" w:rsidRDefault="003F46AA" w:rsidP="00784E41">
      <w:pPr>
        <w:pStyle w:val="ListParagraph"/>
        <w:spacing w:after="0" w:line="240" w:lineRule="auto"/>
        <w:ind w:left="0"/>
        <w:rPr>
          <w:b/>
        </w:rPr>
      </w:pPr>
    </w:p>
    <w:p w:rsidR="003F46AA" w:rsidRDefault="003F46AA" w:rsidP="00784E41">
      <w:pPr>
        <w:pStyle w:val="ListParagraph"/>
        <w:spacing w:after="0" w:line="240" w:lineRule="auto"/>
        <w:ind w:left="0"/>
        <w:rPr>
          <w:b/>
        </w:rPr>
      </w:pPr>
    </w:p>
    <w:p w:rsidR="00784E41" w:rsidRDefault="00784E41" w:rsidP="00784E41">
      <w:pPr>
        <w:pStyle w:val="ListParagraph"/>
        <w:spacing w:after="0" w:line="240" w:lineRule="auto"/>
        <w:ind w:left="0"/>
        <w:rPr>
          <w:b/>
        </w:rPr>
      </w:pPr>
      <w:r>
        <w:rPr>
          <w:b/>
        </w:rPr>
        <w:t>СОСТОЈБА НА ВКУПНО НЕНАПЛАТЕНИ ПОБАРУВАЊА ОД КУПУВАЧИТЕ:</w:t>
      </w:r>
    </w:p>
    <w:p w:rsidR="00784E41" w:rsidRDefault="00784E41" w:rsidP="00784E41">
      <w:pPr>
        <w:pStyle w:val="ListParagraph"/>
        <w:spacing w:after="0" w:line="240" w:lineRule="auto"/>
        <w:ind w:left="0"/>
        <w:rPr>
          <w:b/>
        </w:rPr>
      </w:pP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ЈПВ Лисиче има ненаплатено побарување од ЈКП Дервен – </w:t>
      </w:r>
      <w:r w:rsidR="00EE57CC">
        <w:rPr>
          <w:rFonts w:ascii="Times New Roman" w:hAnsi="Times New Roman" w:cs="Times New Roman"/>
        </w:rPr>
        <w:t>3.340</w:t>
      </w:r>
      <w:r w:rsidR="000677F3">
        <w:rPr>
          <w:rFonts w:ascii="Times New Roman" w:hAnsi="Times New Roman" w:cs="Times New Roman"/>
        </w:rPr>
        <w:t>.</w:t>
      </w:r>
      <w:r w:rsidR="00EE57CC">
        <w:rPr>
          <w:rFonts w:ascii="Times New Roman" w:hAnsi="Times New Roman" w:cs="Times New Roman"/>
        </w:rPr>
        <w:t>605</w:t>
      </w:r>
      <w:r w:rsidRPr="005544F6">
        <w:rPr>
          <w:rFonts w:ascii="Times New Roman" w:hAnsi="Times New Roman" w:cs="Times New Roman"/>
          <w:lang w:val="en-US"/>
        </w:rPr>
        <w:t>,00 денари,</w:t>
      </w:r>
      <w:r w:rsidRPr="005544F6">
        <w:rPr>
          <w:rFonts w:ascii="Times New Roman" w:hAnsi="Times New Roman" w:cs="Times New Roman"/>
        </w:rPr>
        <w:t xml:space="preserve"> </w:t>
      </w:r>
      <w:r w:rsidR="000677F3">
        <w:rPr>
          <w:rFonts w:ascii="Times New Roman" w:hAnsi="Times New Roman" w:cs="Times New Roman"/>
        </w:rPr>
        <w:t>Весна</w:t>
      </w:r>
      <w:r w:rsidR="00EE57CC">
        <w:rPr>
          <w:rFonts w:ascii="Times New Roman" w:hAnsi="Times New Roman" w:cs="Times New Roman"/>
        </w:rPr>
        <w:t>-</w:t>
      </w:r>
      <w:r w:rsidR="000677F3">
        <w:rPr>
          <w:rFonts w:ascii="Times New Roman" w:hAnsi="Times New Roman" w:cs="Times New Roman"/>
        </w:rPr>
        <w:t xml:space="preserve">пролет – </w:t>
      </w:r>
      <w:r w:rsidR="00EE57CC">
        <w:rPr>
          <w:rFonts w:ascii="Times New Roman" w:hAnsi="Times New Roman" w:cs="Times New Roman"/>
        </w:rPr>
        <w:t>34.030</w:t>
      </w:r>
      <w:r w:rsidR="000677F3">
        <w:rPr>
          <w:rFonts w:ascii="Times New Roman" w:hAnsi="Times New Roman" w:cs="Times New Roman"/>
        </w:rPr>
        <w:t xml:space="preserve">,00 ден., Тополка 2000 – 21.420,00 ден., АТА Холдинг – 7.731,00 ден., како и од неколку физички лица, </w:t>
      </w:r>
      <w:r w:rsidR="007E3391">
        <w:rPr>
          <w:rFonts w:ascii="Times New Roman" w:hAnsi="Times New Roman" w:cs="Times New Roman"/>
        </w:rPr>
        <w:t xml:space="preserve">додека како спорни побарувања се водат </w:t>
      </w:r>
      <w:r w:rsidRPr="005544F6">
        <w:rPr>
          <w:rFonts w:ascii="Times New Roman" w:hAnsi="Times New Roman" w:cs="Times New Roman"/>
          <w:lang w:val="en-US"/>
        </w:rPr>
        <w:t xml:space="preserve">Макида треид – </w:t>
      </w:r>
      <w:r w:rsidRPr="005544F6">
        <w:rPr>
          <w:rFonts w:ascii="Times New Roman" w:hAnsi="Times New Roman" w:cs="Times New Roman"/>
        </w:rPr>
        <w:t>98.058</w:t>
      </w:r>
      <w:r w:rsidRPr="005544F6">
        <w:rPr>
          <w:rFonts w:ascii="Times New Roman" w:hAnsi="Times New Roman" w:cs="Times New Roman"/>
          <w:lang w:val="en-US"/>
        </w:rPr>
        <w:t>,00 ден.</w:t>
      </w:r>
      <w:r w:rsidRPr="005544F6">
        <w:rPr>
          <w:rFonts w:ascii="Times New Roman" w:hAnsi="Times New Roman" w:cs="Times New Roman"/>
        </w:rPr>
        <w:t>(утужено)</w:t>
      </w:r>
      <w:r w:rsidR="007E3391">
        <w:rPr>
          <w:rFonts w:ascii="Times New Roman" w:hAnsi="Times New Roman" w:cs="Times New Roman"/>
        </w:rPr>
        <w:t xml:space="preserve"> и</w:t>
      </w:r>
      <w:r w:rsidRPr="005544F6">
        <w:rPr>
          <w:rFonts w:ascii="Times New Roman" w:hAnsi="Times New Roman" w:cs="Times New Roman"/>
          <w:lang w:val="en-US"/>
        </w:rPr>
        <w:t xml:space="preserve"> </w:t>
      </w:r>
      <w:r w:rsidRPr="005544F6">
        <w:rPr>
          <w:rFonts w:ascii="Times New Roman" w:hAnsi="Times New Roman" w:cs="Times New Roman"/>
        </w:rPr>
        <w:t>Агро</w:t>
      </w:r>
      <w:r w:rsidR="007E3391">
        <w:rPr>
          <w:rFonts w:ascii="Times New Roman" w:hAnsi="Times New Roman" w:cs="Times New Roman"/>
        </w:rPr>
        <w:t>лајман – 52.330,00 ден.(утужен).</w:t>
      </w:r>
      <w:r w:rsidRPr="005544F6">
        <w:rPr>
          <w:rFonts w:ascii="Times New Roman" w:hAnsi="Times New Roman" w:cs="Times New Roman"/>
          <w:lang w:val="en-US"/>
        </w:rPr>
        <w:t xml:space="preserve"> </w:t>
      </w:r>
    </w:p>
    <w:p w:rsidR="00784E41" w:rsidRPr="000D5783"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Против Макида треид</w:t>
      </w:r>
      <w:r w:rsidRPr="005544F6">
        <w:rPr>
          <w:rFonts w:ascii="Times New Roman" w:hAnsi="Times New Roman" w:cs="Times New Roman"/>
        </w:rPr>
        <w:t xml:space="preserve"> , и Агролајман </w:t>
      </w:r>
      <w:r w:rsidRPr="005544F6">
        <w:rPr>
          <w:rFonts w:ascii="Times New Roman" w:hAnsi="Times New Roman" w:cs="Times New Roman"/>
          <w:lang w:val="en-US"/>
        </w:rPr>
        <w:t>имаме поднесено тужба за неплатен долг</w:t>
      </w:r>
      <w:r w:rsidRPr="005544F6">
        <w:rPr>
          <w:rFonts w:ascii="Times New Roman" w:hAnsi="Times New Roman" w:cs="Times New Roman"/>
        </w:rPr>
        <w:t xml:space="preserve"> со извршни решенија</w:t>
      </w:r>
      <w:r w:rsidRPr="005544F6">
        <w:rPr>
          <w:rFonts w:ascii="Times New Roman" w:hAnsi="Times New Roman" w:cs="Times New Roman"/>
          <w:lang w:val="en-US"/>
        </w:rPr>
        <w:t xml:space="preserve"> за фактури кој се доспеани за плаќање, а не се платени</w:t>
      </w:r>
      <w:r w:rsidRPr="005544F6">
        <w:rPr>
          <w:rFonts w:ascii="Times New Roman" w:hAnsi="Times New Roman" w:cs="Times New Roman"/>
        </w:rPr>
        <w:t>..</w:t>
      </w: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lastRenderedPageBreak/>
        <w:t>Вкупните побарувања на претпријатието вклучително и спорните побарувања со состојба на 3</w:t>
      </w:r>
      <w:r w:rsidR="00EE57CC">
        <w:rPr>
          <w:rFonts w:ascii="Times New Roman" w:hAnsi="Times New Roman" w:cs="Times New Roman"/>
        </w:rPr>
        <w:t>1</w:t>
      </w:r>
      <w:r w:rsidRPr="005544F6">
        <w:rPr>
          <w:rFonts w:ascii="Times New Roman" w:hAnsi="Times New Roman" w:cs="Times New Roman"/>
          <w:lang w:val="en-US"/>
        </w:rPr>
        <w:t>.</w:t>
      </w:r>
      <w:r w:rsidR="00EE57CC">
        <w:rPr>
          <w:rFonts w:ascii="Times New Roman" w:hAnsi="Times New Roman" w:cs="Times New Roman"/>
        </w:rPr>
        <w:t>12</w:t>
      </w:r>
      <w:r w:rsidRPr="005544F6">
        <w:rPr>
          <w:rFonts w:ascii="Times New Roman" w:hAnsi="Times New Roman" w:cs="Times New Roman"/>
          <w:lang w:val="en-US"/>
        </w:rPr>
        <w:t>.201</w:t>
      </w:r>
      <w:r w:rsidR="007E3391">
        <w:rPr>
          <w:rFonts w:ascii="Times New Roman" w:hAnsi="Times New Roman" w:cs="Times New Roman"/>
        </w:rPr>
        <w:t>9</w:t>
      </w:r>
      <w:r w:rsidRPr="005544F6">
        <w:rPr>
          <w:rFonts w:ascii="Times New Roman" w:hAnsi="Times New Roman" w:cs="Times New Roman"/>
          <w:lang w:val="en-US"/>
        </w:rPr>
        <w:t xml:space="preserve"> год. изнесуваат  </w:t>
      </w:r>
      <w:r w:rsidR="00DE7B36" w:rsidRPr="00DE7B36">
        <w:rPr>
          <w:rFonts w:ascii="Times New Roman" w:hAnsi="Times New Roman" w:cs="Times New Roman"/>
          <w:b/>
        </w:rPr>
        <w:t>3.567.270</w:t>
      </w:r>
      <w:r w:rsidRPr="005544F6">
        <w:rPr>
          <w:rFonts w:ascii="Times New Roman" w:hAnsi="Times New Roman" w:cs="Times New Roman"/>
          <w:b/>
          <w:lang w:val="en-US"/>
        </w:rPr>
        <w:t xml:space="preserve">,00 </w:t>
      </w:r>
      <w:r w:rsidRPr="005544F6">
        <w:rPr>
          <w:rFonts w:ascii="Times New Roman" w:hAnsi="Times New Roman" w:cs="Times New Roman"/>
          <w:lang w:val="en-US"/>
        </w:rPr>
        <w:t>денари.</w:t>
      </w:r>
    </w:p>
    <w:p w:rsidR="002427B8" w:rsidRPr="002427B8" w:rsidRDefault="002427B8" w:rsidP="00784E41">
      <w:pPr>
        <w:spacing w:after="0" w:line="240" w:lineRule="auto"/>
        <w:jc w:val="both"/>
        <w:rPr>
          <w:rFonts w:ascii="Times New Roman" w:hAnsi="Times New Roman" w:cs="Times New Roman"/>
        </w:rPr>
      </w:pPr>
    </w:p>
    <w:p w:rsidR="00784E41" w:rsidRPr="005544F6" w:rsidRDefault="00784E41" w:rsidP="00784E41">
      <w:pPr>
        <w:spacing w:after="0" w:line="240" w:lineRule="auto"/>
        <w:jc w:val="both"/>
        <w:rPr>
          <w:rFonts w:ascii="Times New Roman" w:hAnsi="Times New Roman" w:cs="Times New Roman"/>
          <w:b/>
        </w:rPr>
      </w:pPr>
      <w:r w:rsidRPr="005544F6">
        <w:rPr>
          <w:rFonts w:ascii="Times New Roman" w:hAnsi="Times New Roman" w:cs="Times New Roman"/>
          <w:b/>
        </w:rPr>
        <w:t>СОСТОЈБА НА ВКУПНИ ОБВРСКИ СПРЕМА ДОБАВУВАЧИТЕ:</w:t>
      </w:r>
    </w:p>
    <w:p w:rsidR="00784E41" w:rsidRDefault="00784E41" w:rsidP="00784E41">
      <w:pPr>
        <w:spacing w:after="0" w:line="240" w:lineRule="auto"/>
        <w:jc w:val="both"/>
        <w:rPr>
          <w:rFonts w:ascii="Times New Roman" w:hAnsi="Times New Roman" w:cs="Times New Roman"/>
        </w:rPr>
      </w:pPr>
    </w:p>
    <w:p w:rsidR="00784E41" w:rsidRPr="005544F6"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 xml:space="preserve">Спрема добавувачите во земјата, кој обврски произлегуваат од тековните трошоци на работењето на претпријатието ЈПВ Лисиче ги има следниве обврски: </w:t>
      </w: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Макпетрол – </w:t>
      </w:r>
      <w:r w:rsidR="00EE57CC">
        <w:rPr>
          <w:rFonts w:ascii="Times New Roman" w:hAnsi="Times New Roman" w:cs="Times New Roman"/>
        </w:rPr>
        <w:t>27</w:t>
      </w:r>
      <w:r w:rsidR="007E3391">
        <w:rPr>
          <w:rFonts w:ascii="Times New Roman" w:hAnsi="Times New Roman" w:cs="Times New Roman"/>
        </w:rPr>
        <w:t>.</w:t>
      </w:r>
      <w:r w:rsidR="00EE57CC">
        <w:rPr>
          <w:rFonts w:ascii="Times New Roman" w:hAnsi="Times New Roman" w:cs="Times New Roman"/>
        </w:rPr>
        <w:t>341</w:t>
      </w:r>
      <w:r w:rsidRPr="005544F6">
        <w:rPr>
          <w:rFonts w:ascii="Times New Roman" w:hAnsi="Times New Roman" w:cs="Times New Roman"/>
          <w:lang w:val="en-US"/>
        </w:rPr>
        <w:t xml:space="preserve">,00 ден., </w:t>
      </w:r>
      <w:r w:rsidRPr="005544F6">
        <w:rPr>
          <w:rFonts w:ascii="Times New Roman" w:hAnsi="Times New Roman" w:cs="Times New Roman"/>
        </w:rPr>
        <w:t xml:space="preserve">ЕВН Македонија </w:t>
      </w:r>
      <w:r w:rsidRPr="005544F6">
        <w:rPr>
          <w:rFonts w:ascii="Times New Roman" w:hAnsi="Times New Roman" w:cs="Times New Roman"/>
          <w:lang w:val="en-US"/>
        </w:rPr>
        <w:t xml:space="preserve"> - </w:t>
      </w:r>
      <w:r w:rsidR="00DE7B36">
        <w:rPr>
          <w:rFonts w:ascii="Times New Roman" w:hAnsi="Times New Roman" w:cs="Times New Roman"/>
        </w:rPr>
        <w:t>65.955</w:t>
      </w:r>
      <w:r w:rsidR="00EE57CC">
        <w:rPr>
          <w:rFonts w:ascii="Times New Roman" w:hAnsi="Times New Roman" w:cs="Times New Roman"/>
        </w:rPr>
        <w:t>,</w:t>
      </w:r>
      <w:r w:rsidRPr="005544F6">
        <w:rPr>
          <w:rFonts w:ascii="Times New Roman" w:hAnsi="Times New Roman" w:cs="Times New Roman"/>
          <w:lang w:val="en-US"/>
        </w:rPr>
        <w:t xml:space="preserve">00 ден., </w:t>
      </w:r>
      <w:r w:rsidRPr="005544F6">
        <w:rPr>
          <w:rFonts w:ascii="Times New Roman" w:hAnsi="Times New Roman" w:cs="Times New Roman"/>
        </w:rPr>
        <w:t xml:space="preserve">Оли ТП – </w:t>
      </w:r>
      <w:r w:rsidR="001B2B00">
        <w:rPr>
          <w:rFonts w:ascii="Times New Roman" w:hAnsi="Times New Roman" w:cs="Times New Roman"/>
        </w:rPr>
        <w:t>5</w:t>
      </w:r>
      <w:r w:rsidR="00EE57CC">
        <w:rPr>
          <w:rFonts w:ascii="Times New Roman" w:hAnsi="Times New Roman" w:cs="Times New Roman"/>
        </w:rPr>
        <w:t>4</w:t>
      </w:r>
      <w:r w:rsidR="001B2B00">
        <w:rPr>
          <w:rFonts w:ascii="Times New Roman" w:hAnsi="Times New Roman" w:cs="Times New Roman"/>
        </w:rPr>
        <w:t>.</w:t>
      </w:r>
      <w:r w:rsidR="00EE57CC">
        <w:rPr>
          <w:rFonts w:ascii="Times New Roman" w:hAnsi="Times New Roman" w:cs="Times New Roman"/>
        </w:rPr>
        <w:t>376</w:t>
      </w:r>
      <w:r w:rsidRPr="005544F6">
        <w:rPr>
          <w:rFonts w:ascii="Times New Roman" w:hAnsi="Times New Roman" w:cs="Times New Roman"/>
        </w:rPr>
        <w:t>,00 ден., Ла – би – 5</w:t>
      </w:r>
      <w:r w:rsidR="00EE57CC">
        <w:rPr>
          <w:rFonts w:ascii="Times New Roman" w:hAnsi="Times New Roman" w:cs="Times New Roman"/>
        </w:rPr>
        <w:t>5</w:t>
      </w:r>
      <w:r w:rsidRPr="005544F6">
        <w:rPr>
          <w:rFonts w:ascii="Times New Roman" w:hAnsi="Times New Roman" w:cs="Times New Roman"/>
        </w:rPr>
        <w:t>.</w:t>
      </w:r>
      <w:r w:rsidR="00EE57CC">
        <w:rPr>
          <w:rFonts w:ascii="Times New Roman" w:hAnsi="Times New Roman" w:cs="Times New Roman"/>
        </w:rPr>
        <w:t>274</w:t>
      </w:r>
      <w:r w:rsidRPr="005544F6">
        <w:rPr>
          <w:rFonts w:ascii="Times New Roman" w:hAnsi="Times New Roman" w:cs="Times New Roman"/>
        </w:rPr>
        <w:t xml:space="preserve">,00 ден., </w:t>
      </w:r>
      <w:r w:rsidR="00316AF4">
        <w:rPr>
          <w:rFonts w:ascii="Times New Roman" w:hAnsi="Times New Roman" w:cs="Times New Roman"/>
        </w:rPr>
        <w:t>Ива 2003</w:t>
      </w:r>
      <w:r w:rsidRPr="005544F6">
        <w:rPr>
          <w:rFonts w:ascii="Times New Roman" w:hAnsi="Times New Roman" w:cs="Times New Roman"/>
        </w:rPr>
        <w:t xml:space="preserve"> – </w:t>
      </w:r>
      <w:r w:rsidR="00EE57CC">
        <w:rPr>
          <w:rFonts w:ascii="Times New Roman" w:hAnsi="Times New Roman" w:cs="Times New Roman"/>
        </w:rPr>
        <w:t>12</w:t>
      </w:r>
      <w:r w:rsidR="000677F3">
        <w:rPr>
          <w:rFonts w:ascii="Times New Roman" w:hAnsi="Times New Roman" w:cs="Times New Roman"/>
        </w:rPr>
        <w:t>.</w:t>
      </w:r>
      <w:r w:rsidR="00EE57CC">
        <w:rPr>
          <w:rFonts w:ascii="Times New Roman" w:hAnsi="Times New Roman" w:cs="Times New Roman"/>
        </w:rPr>
        <w:t>443</w:t>
      </w:r>
      <w:r w:rsidRPr="005544F6">
        <w:rPr>
          <w:rFonts w:ascii="Times New Roman" w:hAnsi="Times New Roman" w:cs="Times New Roman"/>
        </w:rPr>
        <w:t>,00 ден.,</w:t>
      </w:r>
      <w:r w:rsidR="005D269B">
        <w:rPr>
          <w:rFonts w:ascii="Times New Roman" w:hAnsi="Times New Roman" w:cs="Times New Roman"/>
        </w:rPr>
        <w:t xml:space="preserve"> </w:t>
      </w:r>
      <w:r w:rsidR="00E1214F">
        <w:rPr>
          <w:rFonts w:ascii="Times New Roman" w:hAnsi="Times New Roman" w:cs="Times New Roman"/>
        </w:rPr>
        <w:t xml:space="preserve">Македонски телеком – </w:t>
      </w:r>
      <w:r w:rsidR="00DE7B36">
        <w:rPr>
          <w:rFonts w:ascii="Times New Roman" w:hAnsi="Times New Roman" w:cs="Times New Roman"/>
        </w:rPr>
        <w:t>36.215</w:t>
      </w:r>
      <w:r w:rsidR="00E1214F">
        <w:rPr>
          <w:rFonts w:ascii="Times New Roman" w:hAnsi="Times New Roman" w:cs="Times New Roman"/>
        </w:rPr>
        <w:t>,00 ден.</w:t>
      </w:r>
      <w:r w:rsidR="00EE57CC">
        <w:rPr>
          <w:rFonts w:ascii="Times New Roman" w:hAnsi="Times New Roman" w:cs="Times New Roman"/>
        </w:rPr>
        <w:t>, Фармахем – 9.038,00 ден., Институт за јавно здравје – 21.200,00 ден</w:t>
      </w:r>
      <w:r w:rsidR="00DE7B36">
        <w:rPr>
          <w:rFonts w:ascii="Times New Roman" w:hAnsi="Times New Roman" w:cs="Times New Roman"/>
        </w:rPr>
        <w:t>, ВИС Обезбедување – 19.472,00 ден.</w:t>
      </w:r>
      <w:r w:rsidR="00EE57CC">
        <w:rPr>
          <w:rFonts w:ascii="Times New Roman" w:hAnsi="Times New Roman" w:cs="Times New Roman"/>
        </w:rPr>
        <w:t>.</w:t>
      </w:r>
      <w:r w:rsidR="00E1214F">
        <w:rPr>
          <w:rFonts w:ascii="Times New Roman" w:hAnsi="Times New Roman" w:cs="Times New Roman"/>
        </w:rPr>
        <w:t xml:space="preserve"> </w:t>
      </w:r>
      <w:r w:rsidRPr="005544F6">
        <w:rPr>
          <w:rFonts w:ascii="Times New Roman" w:hAnsi="Times New Roman" w:cs="Times New Roman"/>
        </w:rPr>
        <w:t>и други помали износи кои произлегуваат од тековните обврски.</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ЈПВ Лисиче </w:t>
      </w:r>
      <w:r w:rsidRPr="005544F6">
        <w:rPr>
          <w:rFonts w:ascii="Times New Roman" w:hAnsi="Times New Roman" w:cs="Times New Roman"/>
        </w:rPr>
        <w:t xml:space="preserve">по однос на обврски кон изведувачите на работите кој произлегуваат од извршени инвестициони активности, </w:t>
      </w:r>
      <w:r w:rsidR="00E1214F">
        <w:rPr>
          <w:rFonts w:ascii="Times New Roman" w:hAnsi="Times New Roman" w:cs="Times New Roman"/>
        </w:rPr>
        <w:t>и</w:t>
      </w:r>
      <w:r w:rsidRPr="005544F6">
        <w:rPr>
          <w:rFonts w:ascii="Times New Roman" w:hAnsi="Times New Roman" w:cs="Times New Roman"/>
        </w:rPr>
        <w:t>ма неподмирени обврски</w:t>
      </w:r>
      <w:r w:rsidR="00E1214F">
        <w:rPr>
          <w:rFonts w:ascii="Times New Roman" w:hAnsi="Times New Roman" w:cs="Times New Roman"/>
        </w:rPr>
        <w:t xml:space="preserve"> спрема</w:t>
      </w:r>
      <w:r w:rsidR="00EE57CC">
        <w:rPr>
          <w:rFonts w:ascii="Times New Roman" w:hAnsi="Times New Roman" w:cs="Times New Roman"/>
        </w:rPr>
        <w:t xml:space="preserve"> Градежен факултет – 696.200,00 ден. и Алфа геодет – 419.490,00 ден.</w:t>
      </w:r>
      <w:r w:rsidR="00E1214F">
        <w:rPr>
          <w:rFonts w:ascii="Times New Roman" w:hAnsi="Times New Roman" w:cs="Times New Roman"/>
        </w:rPr>
        <w:t>.</w:t>
      </w:r>
      <w:r w:rsidRPr="005544F6">
        <w:rPr>
          <w:rFonts w:ascii="Times New Roman" w:hAnsi="Times New Roman" w:cs="Times New Roman"/>
        </w:rPr>
        <w:t xml:space="preserve"> </w:t>
      </w:r>
    </w:p>
    <w:p w:rsidR="00784E41" w:rsidRPr="005544F6"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 xml:space="preserve">Вкупните обврски на претпријатието заклучно со </w:t>
      </w:r>
      <w:r w:rsidRPr="005544F6">
        <w:rPr>
          <w:rFonts w:ascii="Times New Roman" w:hAnsi="Times New Roman" w:cs="Times New Roman"/>
        </w:rPr>
        <w:t>3</w:t>
      </w:r>
      <w:r w:rsidR="00BF012F">
        <w:rPr>
          <w:rFonts w:ascii="Times New Roman" w:hAnsi="Times New Roman" w:cs="Times New Roman"/>
        </w:rPr>
        <w:t>1</w:t>
      </w:r>
      <w:r w:rsidRPr="005544F6">
        <w:rPr>
          <w:rFonts w:ascii="Times New Roman" w:hAnsi="Times New Roman" w:cs="Times New Roman"/>
          <w:lang w:val="en-US"/>
        </w:rPr>
        <w:t>.</w:t>
      </w:r>
      <w:r w:rsidR="00BF012F">
        <w:rPr>
          <w:rFonts w:ascii="Times New Roman" w:hAnsi="Times New Roman" w:cs="Times New Roman"/>
        </w:rPr>
        <w:t>12</w:t>
      </w:r>
      <w:r w:rsidRPr="005544F6">
        <w:rPr>
          <w:rFonts w:ascii="Times New Roman" w:hAnsi="Times New Roman" w:cs="Times New Roman"/>
          <w:lang w:val="en-US"/>
        </w:rPr>
        <w:t>.201</w:t>
      </w:r>
      <w:r w:rsidR="00316AF4">
        <w:rPr>
          <w:rFonts w:ascii="Times New Roman" w:hAnsi="Times New Roman" w:cs="Times New Roman"/>
        </w:rPr>
        <w:t>9</w:t>
      </w:r>
      <w:r w:rsidRPr="005544F6">
        <w:rPr>
          <w:rFonts w:ascii="Times New Roman" w:hAnsi="Times New Roman" w:cs="Times New Roman"/>
          <w:lang w:val="en-US"/>
        </w:rPr>
        <w:t xml:space="preserve"> год. изнесуваат </w:t>
      </w:r>
      <w:r w:rsidR="00DE7B36" w:rsidRPr="00DE7B36">
        <w:rPr>
          <w:rFonts w:ascii="Times New Roman" w:hAnsi="Times New Roman" w:cs="Times New Roman"/>
          <w:b/>
        </w:rPr>
        <w:t>1.417.475</w:t>
      </w:r>
      <w:r w:rsidRPr="005544F6">
        <w:rPr>
          <w:rFonts w:ascii="Times New Roman" w:hAnsi="Times New Roman" w:cs="Times New Roman"/>
          <w:b/>
          <w:lang w:val="en-US"/>
        </w:rPr>
        <w:t>,00</w:t>
      </w:r>
      <w:r>
        <w:rPr>
          <w:rFonts w:ascii="Times New Roman" w:hAnsi="Times New Roman" w:cs="Times New Roman"/>
          <w:lang w:val="en-US"/>
        </w:rPr>
        <w:t xml:space="preserve"> ден</w:t>
      </w:r>
      <w:r w:rsidRPr="005544F6">
        <w:rPr>
          <w:rFonts w:ascii="Times New Roman" w:hAnsi="Times New Roman" w:cs="Times New Roman"/>
          <w:lang w:val="en-US"/>
        </w:rPr>
        <w:t>.</w:t>
      </w:r>
    </w:p>
    <w:p w:rsidR="00784E41" w:rsidRPr="005544F6"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b/>
        </w:rPr>
      </w:pPr>
      <w:r w:rsidRPr="003A4A4B">
        <w:rPr>
          <w:rFonts w:ascii="Times New Roman" w:hAnsi="Times New Roman" w:cs="Times New Roman"/>
          <w:b/>
        </w:rPr>
        <w:t>АНАЛИЗА НА БРОЈНАТА СОСТОЈБА НА ВРАБОТЕНИТЕ:</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Во ЈПВ Лисиче Велес, вработени се вкупно 2</w:t>
      </w:r>
      <w:r w:rsidRPr="003A4A4B">
        <w:rPr>
          <w:rFonts w:ascii="Times New Roman" w:hAnsi="Times New Roman" w:cs="Times New Roman"/>
        </w:rPr>
        <w:t>4</w:t>
      </w:r>
      <w:r w:rsidRPr="003A4A4B">
        <w:rPr>
          <w:rFonts w:ascii="Times New Roman" w:hAnsi="Times New Roman" w:cs="Times New Roman"/>
          <w:lang w:val="en-US"/>
        </w:rPr>
        <w:t xml:space="preserve"> лица  на неопределено работно време, </w:t>
      </w:r>
      <w:r w:rsidRPr="003A4A4B">
        <w:rPr>
          <w:rFonts w:ascii="Times New Roman" w:hAnsi="Times New Roman" w:cs="Times New Roman"/>
        </w:rPr>
        <w:t xml:space="preserve"> додека </w:t>
      </w:r>
      <w:r w:rsidR="00E1214F">
        <w:rPr>
          <w:rFonts w:ascii="Times New Roman" w:hAnsi="Times New Roman" w:cs="Times New Roman"/>
        </w:rPr>
        <w:t xml:space="preserve">преку Агенција за привремени вработувања имаме </w:t>
      </w:r>
      <w:r w:rsidR="00A07A9F">
        <w:rPr>
          <w:rFonts w:ascii="Times New Roman" w:hAnsi="Times New Roman" w:cs="Times New Roman"/>
        </w:rPr>
        <w:t>2</w:t>
      </w:r>
      <w:r w:rsidRPr="003A4A4B">
        <w:rPr>
          <w:rFonts w:ascii="Times New Roman" w:hAnsi="Times New Roman" w:cs="Times New Roman"/>
        </w:rPr>
        <w:t>(</w:t>
      </w:r>
      <w:r w:rsidR="00A07A9F">
        <w:rPr>
          <w:rFonts w:ascii="Times New Roman" w:hAnsi="Times New Roman" w:cs="Times New Roman"/>
        </w:rPr>
        <w:t>две</w:t>
      </w:r>
      <w:r w:rsidR="00C77C60">
        <w:rPr>
          <w:rFonts w:ascii="Times New Roman" w:hAnsi="Times New Roman" w:cs="Times New Roman"/>
        </w:rPr>
        <w:t>) лица</w:t>
      </w:r>
      <w:r w:rsidRPr="003A4A4B">
        <w:rPr>
          <w:rFonts w:ascii="Times New Roman" w:hAnsi="Times New Roman" w:cs="Times New Roman"/>
        </w:rPr>
        <w:t xml:space="preserve"> или просечен број на вработени </w:t>
      </w:r>
      <w:r w:rsidR="00C77C60">
        <w:rPr>
          <w:rFonts w:ascii="Times New Roman" w:hAnsi="Times New Roman" w:cs="Times New Roman"/>
        </w:rPr>
        <w:t xml:space="preserve">за овој квартал </w:t>
      </w:r>
      <w:r w:rsidRPr="003A4A4B">
        <w:rPr>
          <w:rFonts w:ascii="Times New Roman" w:hAnsi="Times New Roman" w:cs="Times New Roman"/>
        </w:rPr>
        <w:t>вкупно 2</w:t>
      </w:r>
      <w:r w:rsidR="00EE57CC">
        <w:rPr>
          <w:rFonts w:ascii="Times New Roman" w:hAnsi="Times New Roman" w:cs="Times New Roman"/>
        </w:rPr>
        <w:t>6</w:t>
      </w:r>
      <w:r w:rsidR="00C77C60">
        <w:rPr>
          <w:rFonts w:ascii="Times New Roman" w:hAnsi="Times New Roman" w:cs="Times New Roman"/>
        </w:rPr>
        <w:t xml:space="preserve"> лица</w:t>
      </w:r>
      <w:r w:rsidR="00EE57CC">
        <w:rPr>
          <w:rFonts w:ascii="Times New Roman" w:hAnsi="Times New Roman" w:cs="Times New Roman"/>
        </w:rPr>
        <w:t>.</w:t>
      </w:r>
    </w:p>
    <w:p w:rsidR="00784E41" w:rsidRPr="003A4A4B" w:rsidRDefault="00784E41" w:rsidP="00784E41">
      <w:p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     </w:t>
      </w:r>
      <w:r w:rsidRPr="003A4A4B">
        <w:rPr>
          <w:rFonts w:ascii="Times New Roman" w:hAnsi="Times New Roman" w:cs="Times New Roman"/>
        </w:rPr>
        <w:t xml:space="preserve">      </w:t>
      </w:r>
      <w:r w:rsidRPr="003A4A4B">
        <w:rPr>
          <w:rFonts w:ascii="Times New Roman" w:hAnsi="Times New Roman" w:cs="Times New Roman"/>
          <w:lang w:val="en-US"/>
        </w:rPr>
        <w:t>Структурата по образование на вработените е следна:</w:t>
      </w:r>
    </w:p>
    <w:p w:rsidR="00784E41" w:rsidRPr="003A4A4B" w:rsidRDefault="00784E41" w:rsidP="00784E41">
      <w:pPr>
        <w:numPr>
          <w:ilvl w:val="0"/>
          <w:numId w:val="8"/>
        </w:num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Високо образование ВСС  VII / 2 - </w:t>
      </w:r>
      <w:r w:rsidRPr="003A4A4B">
        <w:rPr>
          <w:rFonts w:ascii="Times New Roman" w:hAnsi="Times New Roman" w:cs="Times New Roman"/>
        </w:rPr>
        <w:t>3</w:t>
      </w:r>
    </w:p>
    <w:p w:rsidR="00784E41" w:rsidRPr="003A4A4B" w:rsidRDefault="00784E41" w:rsidP="00784E41">
      <w:pPr>
        <w:numPr>
          <w:ilvl w:val="0"/>
          <w:numId w:val="8"/>
        </w:num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Високо образование ВСС - VII /1 - </w:t>
      </w:r>
      <w:r w:rsidRPr="003A4A4B">
        <w:rPr>
          <w:rFonts w:ascii="Times New Roman" w:hAnsi="Times New Roman" w:cs="Times New Roman"/>
        </w:rPr>
        <w:t>8</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      3.   ССС - </w:t>
      </w:r>
      <w:r w:rsidRPr="003A4A4B">
        <w:rPr>
          <w:rFonts w:ascii="Times New Roman" w:hAnsi="Times New Roman" w:cs="Times New Roman"/>
        </w:rPr>
        <w:t>10</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      4.   Основно образование – 3</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b/>
        </w:rPr>
      </w:pPr>
      <w:r w:rsidRPr="003A4A4B">
        <w:rPr>
          <w:rFonts w:ascii="Times New Roman" w:hAnsi="Times New Roman" w:cs="Times New Roman"/>
          <w:b/>
        </w:rPr>
        <w:t>ПРОСЕЧНО ИСПЛАТЕНА НЕТО ПЛАТА И НАДОМЕСТОЦИ НА ЧЛЕНОВИ НА У</w:t>
      </w:r>
      <w:r>
        <w:rPr>
          <w:rFonts w:ascii="Times New Roman" w:hAnsi="Times New Roman" w:cs="Times New Roman"/>
          <w:b/>
        </w:rPr>
        <w:t>ПРАВЕН И</w:t>
      </w:r>
      <w:r w:rsidRPr="003A4A4B">
        <w:rPr>
          <w:rFonts w:ascii="Times New Roman" w:hAnsi="Times New Roman" w:cs="Times New Roman"/>
          <w:b/>
        </w:rPr>
        <w:t xml:space="preserve"> Н</w:t>
      </w:r>
      <w:r>
        <w:rPr>
          <w:rFonts w:ascii="Times New Roman" w:hAnsi="Times New Roman" w:cs="Times New Roman"/>
          <w:b/>
        </w:rPr>
        <w:t>АДЗОРЕН ОДБОР</w:t>
      </w:r>
      <w:r w:rsidRPr="003A4A4B">
        <w:rPr>
          <w:rFonts w:ascii="Times New Roman" w:hAnsi="Times New Roman" w:cs="Times New Roman"/>
          <w:b/>
        </w:rPr>
        <w:t>:</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Просечно исплатената нето  плата изнесува 2</w:t>
      </w:r>
      <w:r w:rsidR="005D269B">
        <w:rPr>
          <w:rFonts w:ascii="Times New Roman" w:hAnsi="Times New Roman" w:cs="Times New Roman"/>
        </w:rPr>
        <w:t>4</w:t>
      </w:r>
      <w:r w:rsidRPr="003A4A4B">
        <w:rPr>
          <w:rFonts w:ascii="Times New Roman" w:hAnsi="Times New Roman" w:cs="Times New Roman"/>
          <w:lang w:val="en-US"/>
        </w:rPr>
        <w:t>.</w:t>
      </w:r>
      <w:r w:rsidR="00A25FC6">
        <w:rPr>
          <w:rFonts w:ascii="Times New Roman" w:hAnsi="Times New Roman" w:cs="Times New Roman"/>
        </w:rPr>
        <w:t>889</w:t>
      </w:r>
      <w:r w:rsidRPr="003A4A4B">
        <w:rPr>
          <w:rFonts w:ascii="Times New Roman" w:hAnsi="Times New Roman" w:cs="Times New Roman"/>
          <w:lang w:val="en-US"/>
        </w:rPr>
        <w:t>,00 денари вкупно за сите 2</w:t>
      </w:r>
      <w:r w:rsidR="00EE57CC">
        <w:rPr>
          <w:rFonts w:ascii="Times New Roman" w:hAnsi="Times New Roman" w:cs="Times New Roman"/>
        </w:rPr>
        <w:t>4</w:t>
      </w:r>
      <w:r w:rsidRPr="003A4A4B">
        <w:rPr>
          <w:rFonts w:ascii="Times New Roman" w:hAnsi="Times New Roman" w:cs="Times New Roman"/>
          <w:lang w:val="en-US"/>
        </w:rPr>
        <w:t xml:space="preserve"> вработени лица</w:t>
      </w:r>
      <w:r w:rsidR="00C77C60">
        <w:rPr>
          <w:rFonts w:ascii="Times New Roman" w:hAnsi="Times New Roman" w:cs="Times New Roman"/>
        </w:rPr>
        <w:t xml:space="preserve"> на неопределено време и определено време.</w:t>
      </w:r>
    </w:p>
    <w:p w:rsidR="00784E41" w:rsidRPr="003A4A4B" w:rsidRDefault="00784E41" w:rsidP="00784E41">
      <w:pPr>
        <w:spacing w:after="0" w:line="240" w:lineRule="auto"/>
        <w:jc w:val="both"/>
        <w:rPr>
          <w:rFonts w:ascii="Times New Roman" w:hAnsi="Times New Roman" w:cs="Times New Roman"/>
          <w:lang w:val="en-US"/>
        </w:rPr>
      </w:pPr>
      <w:r w:rsidRPr="003A4A4B">
        <w:rPr>
          <w:rFonts w:ascii="Times New Roman" w:hAnsi="Times New Roman" w:cs="Times New Roman"/>
          <w:lang w:val="en-US"/>
        </w:rPr>
        <w:t>Нето платата на директорот на претпријатието  изнесува 4</w:t>
      </w:r>
      <w:r w:rsidR="00EE57CC">
        <w:rPr>
          <w:rFonts w:ascii="Times New Roman" w:hAnsi="Times New Roman" w:cs="Times New Roman"/>
        </w:rPr>
        <w:t>7</w:t>
      </w:r>
      <w:r w:rsidRPr="003A4A4B">
        <w:rPr>
          <w:rFonts w:ascii="Times New Roman" w:hAnsi="Times New Roman" w:cs="Times New Roman"/>
          <w:lang w:val="en-US"/>
        </w:rPr>
        <w:t>.</w:t>
      </w:r>
      <w:r w:rsidR="00EE57CC">
        <w:rPr>
          <w:rFonts w:ascii="Times New Roman" w:hAnsi="Times New Roman" w:cs="Times New Roman"/>
        </w:rPr>
        <w:t>819</w:t>
      </w:r>
      <w:r w:rsidRPr="003A4A4B">
        <w:rPr>
          <w:rFonts w:ascii="Times New Roman" w:hAnsi="Times New Roman" w:cs="Times New Roman"/>
          <w:lang w:val="en-US"/>
        </w:rPr>
        <w:t>,00 денари.</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ЈПВ Лисиче според Статутот на претпријатието како органи на управување има Управен одбор составен од 9</w:t>
      </w:r>
      <w:r w:rsidRPr="003A4A4B">
        <w:rPr>
          <w:rFonts w:ascii="Times New Roman" w:hAnsi="Times New Roman" w:cs="Times New Roman"/>
        </w:rPr>
        <w:t xml:space="preserve"> </w:t>
      </w:r>
      <w:r w:rsidRPr="003A4A4B">
        <w:rPr>
          <w:rFonts w:ascii="Times New Roman" w:hAnsi="Times New Roman" w:cs="Times New Roman"/>
          <w:lang w:val="en-US"/>
        </w:rPr>
        <w:t xml:space="preserve">(девет) члена, додека   Надзорниот одбор за  контрола на материјалното и финансиското работење е составен од 5 (пет) члена,. </w:t>
      </w:r>
      <w:r w:rsidRPr="003A4A4B">
        <w:rPr>
          <w:rFonts w:ascii="Times New Roman" w:hAnsi="Times New Roman" w:cs="Times New Roman"/>
        </w:rPr>
        <w:t xml:space="preserve">Согласно Одлуката на Управниот одбор бр. 02-398/8 донесена на 08.11.2017 год. надоместокот </w:t>
      </w:r>
      <w:r w:rsidRPr="003A4A4B">
        <w:rPr>
          <w:rFonts w:ascii="Times New Roman" w:hAnsi="Times New Roman" w:cs="Times New Roman"/>
          <w:lang w:val="en-US"/>
        </w:rPr>
        <w:t>за претседателот на УО</w:t>
      </w:r>
      <w:r w:rsidRPr="003A4A4B">
        <w:rPr>
          <w:rFonts w:ascii="Times New Roman" w:hAnsi="Times New Roman" w:cs="Times New Roman"/>
        </w:rPr>
        <w:t xml:space="preserve"> изнесува 12</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 xml:space="preserve">00,00 ден., </w:t>
      </w:r>
      <w:r w:rsidRPr="003A4A4B">
        <w:rPr>
          <w:rFonts w:ascii="Times New Roman" w:hAnsi="Times New Roman" w:cs="Times New Roman"/>
        </w:rPr>
        <w:t>з</w:t>
      </w:r>
      <w:r w:rsidRPr="003A4A4B">
        <w:rPr>
          <w:rFonts w:ascii="Times New Roman" w:hAnsi="Times New Roman" w:cs="Times New Roman"/>
          <w:lang w:val="en-US"/>
        </w:rPr>
        <w:t>а заменик претседателот</w:t>
      </w:r>
      <w:r w:rsidRPr="003A4A4B">
        <w:rPr>
          <w:rFonts w:ascii="Times New Roman" w:hAnsi="Times New Roman" w:cs="Times New Roman"/>
        </w:rPr>
        <w:t xml:space="preserve"> </w:t>
      </w:r>
      <w:r w:rsidRPr="003A4A4B">
        <w:rPr>
          <w:rFonts w:ascii="Times New Roman" w:hAnsi="Times New Roman" w:cs="Times New Roman"/>
          <w:lang w:val="en-US"/>
        </w:rPr>
        <w:t xml:space="preserve"> </w:t>
      </w:r>
      <w:r w:rsidRPr="003A4A4B">
        <w:rPr>
          <w:rFonts w:ascii="Times New Roman" w:hAnsi="Times New Roman" w:cs="Times New Roman"/>
        </w:rPr>
        <w:t>11</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 xml:space="preserve">00,00 ден. ,додека надоместоците за членовите на УО изнесуваат </w:t>
      </w:r>
      <w:r w:rsidRPr="003A4A4B">
        <w:rPr>
          <w:rFonts w:ascii="Times New Roman" w:hAnsi="Times New Roman" w:cs="Times New Roman"/>
        </w:rPr>
        <w:t>по 10</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00,00 денари.</w:t>
      </w:r>
      <w:r w:rsidRPr="003A4A4B">
        <w:rPr>
          <w:rFonts w:ascii="Times New Roman" w:hAnsi="Times New Roman" w:cs="Times New Roman"/>
        </w:rPr>
        <w:t xml:space="preserve">  </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Со Одлука бр. 02-398/9 од 08.11.2017 год. надоместокот за претседателот на Надзорниот одбор изнесува 9.000,00 ден. , додека за членовите на НО надоместокот изнесува 7.000,00 ден.</w:t>
      </w:r>
    </w:p>
    <w:p w:rsidR="00784E41"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За членовите на Управниот одбор надоместоците се исплатуваат паушално за секој месец, додека за членовите на Надзорниот одбор тие се исплатуваат од одржана седница.</w:t>
      </w:r>
    </w:p>
    <w:p w:rsidR="00784E41" w:rsidRDefault="00784E41" w:rsidP="00784E41">
      <w:pPr>
        <w:spacing w:after="0" w:line="240" w:lineRule="auto"/>
        <w:jc w:val="both"/>
        <w:rPr>
          <w:rFonts w:ascii="Times New Roman" w:hAnsi="Times New Roman" w:cs="Times New Roman"/>
        </w:rPr>
      </w:pPr>
    </w:p>
    <w:p w:rsidR="00784E41" w:rsidRPr="00840FA1" w:rsidRDefault="00784E41" w:rsidP="00784E41">
      <w:pPr>
        <w:spacing w:after="0" w:line="240" w:lineRule="auto"/>
        <w:jc w:val="both"/>
        <w:rPr>
          <w:rFonts w:ascii="Times New Roman" w:hAnsi="Times New Roman" w:cs="Times New Roman"/>
          <w:b/>
        </w:rPr>
      </w:pPr>
      <w:r w:rsidRPr="00840FA1">
        <w:rPr>
          <w:rFonts w:ascii="Times New Roman" w:hAnsi="Times New Roman" w:cs="Times New Roman"/>
          <w:b/>
        </w:rPr>
        <w:t>СОСТОЈБА НА ЖИРО СМЕТКИТЕ И БЛАГАЈНАТА:</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ЈПВ Лисиче располага со </w:t>
      </w:r>
      <w:r w:rsidRPr="003A4A4B">
        <w:rPr>
          <w:rFonts w:ascii="Times New Roman" w:hAnsi="Times New Roman" w:cs="Times New Roman"/>
        </w:rPr>
        <w:t>четири</w:t>
      </w:r>
      <w:r w:rsidRPr="003A4A4B">
        <w:rPr>
          <w:rFonts w:ascii="Times New Roman" w:hAnsi="Times New Roman" w:cs="Times New Roman"/>
          <w:lang w:val="en-US"/>
        </w:rPr>
        <w:t xml:space="preserve"> ( </w:t>
      </w:r>
      <w:r w:rsidRPr="003A4A4B">
        <w:rPr>
          <w:rFonts w:ascii="Times New Roman" w:hAnsi="Times New Roman" w:cs="Times New Roman"/>
        </w:rPr>
        <w:t>4</w:t>
      </w:r>
      <w:r w:rsidRPr="003A4A4B">
        <w:rPr>
          <w:rFonts w:ascii="Times New Roman" w:hAnsi="Times New Roman" w:cs="Times New Roman"/>
          <w:lang w:val="en-US"/>
        </w:rPr>
        <w:t xml:space="preserve">)  денарски сметки во различни банки, </w:t>
      </w:r>
      <w:r w:rsidRPr="003A4A4B">
        <w:rPr>
          <w:rFonts w:ascii="Times New Roman" w:hAnsi="Times New Roman" w:cs="Times New Roman"/>
        </w:rPr>
        <w:t>односно депонент е на  Централна кооперативна банка, потоа имаме сметки во</w:t>
      </w:r>
      <w:r w:rsidRPr="003A4A4B">
        <w:rPr>
          <w:rFonts w:ascii="Times New Roman" w:hAnsi="Times New Roman" w:cs="Times New Roman"/>
          <w:lang w:val="en-US"/>
        </w:rPr>
        <w:t xml:space="preserve"> Стопанска банка</w:t>
      </w:r>
      <w:r w:rsidRPr="003A4A4B">
        <w:rPr>
          <w:rFonts w:ascii="Times New Roman" w:hAnsi="Times New Roman" w:cs="Times New Roman"/>
        </w:rPr>
        <w:t>, Комерцијална банка</w:t>
      </w:r>
      <w:r w:rsidRPr="003A4A4B">
        <w:rPr>
          <w:rFonts w:ascii="Times New Roman" w:hAnsi="Times New Roman" w:cs="Times New Roman"/>
          <w:lang w:val="en-US"/>
        </w:rPr>
        <w:t xml:space="preserve">  и во </w:t>
      </w:r>
      <w:r w:rsidRPr="003A4A4B">
        <w:rPr>
          <w:rFonts w:ascii="Times New Roman" w:hAnsi="Times New Roman" w:cs="Times New Roman"/>
        </w:rPr>
        <w:t xml:space="preserve">НЛБ </w:t>
      </w:r>
      <w:r w:rsidRPr="003A4A4B">
        <w:rPr>
          <w:rFonts w:ascii="Times New Roman" w:hAnsi="Times New Roman" w:cs="Times New Roman"/>
          <w:lang w:val="en-US"/>
        </w:rPr>
        <w:t>Тутунска банка  . Вкупн</w:t>
      </w:r>
      <w:r w:rsidRPr="003A4A4B">
        <w:rPr>
          <w:rFonts w:ascii="Times New Roman" w:hAnsi="Times New Roman" w:cs="Times New Roman"/>
        </w:rPr>
        <w:t xml:space="preserve">иот износ на </w:t>
      </w:r>
      <w:r w:rsidRPr="003A4A4B">
        <w:rPr>
          <w:rFonts w:ascii="Times New Roman" w:hAnsi="Times New Roman" w:cs="Times New Roman"/>
          <w:lang w:val="en-US"/>
        </w:rPr>
        <w:t xml:space="preserve"> парични средства</w:t>
      </w:r>
      <w:r w:rsidRPr="003A4A4B">
        <w:rPr>
          <w:rFonts w:ascii="Times New Roman" w:hAnsi="Times New Roman" w:cs="Times New Roman"/>
        </w:rPr>
        <w:t>, односно</w:t>
      </w:r>
      <w:r w:rsidRPr="003A4A4B">
        <w:rPr>
          <w:rFonts w:ascii="Times New Roman" w:hAnsi="Times New Roman" w:cs="Times New Roman"/>
          <w:lang w:val="en-US"/>
        </w:rPr>
        <w:t xml:space="preserve"> состојбата на жиро сметките заклучно со 3</w:t>
      </w:r>
      <w:r w:rsidR="00EE57CC">
        <w:rPr>
          <w:rFonts w:ascii="Times New Roman" w:hAnsi="Times New Roman" w:cs="Times New Roman"/>
        </w:rPr>
        <w:t>1</w:t>
      </w:r>
      <w:r w:rsidRPr="003A4A4B">
        <w:rPr>
          <w:rFonts w:ascii="Times New Roman" w:hAnsi="Times New Roman" w:cs="Times New Roman"/>
          <w:lang w:val="en-US"/>
        </w:rPr>
        <w:t>.</w:t>
      </w:r>
      <w:r w:rsidR="00EE57CC">
        <w:rPr>
          <w:rFonts w:ascii="Times New Roman" w:hAnsi="Times New Roman" w:cs="Times New Roman"/>
        </w:rPr>
        <w:t>12</w:t>
      </w:r>
      <w:r w:rsidRPr="003A4A4B">
        <w:rPr>
          <w:rFonts w:ascii="Times New Roman" w:hAnsi="Times New Roman" w:cs="Times New Roman"/>
          <w:lang w:val="en-US"/>
        </w:rPr>
        <w:t>.201</w:t>
      </w:r>
      <w:r w:rsidR="00316AF4">
        <w:rPr>
          <w:rFonts w:ascii="Times New Roman" w:hAnsi="Times New Roman" w:cs="Times New Roman"/>
        </w:rPr>
        <w:t>9</w:t>
      </w:r>
      <w:r w:rsidRPr="003A4A4B">
        <w:rPr>
          <w:rFonts w:ascii="Times New Roman" w:hAnsi="Times New Roman" w:cs="Times New Roman"/>
          <w:lang w:val="en-US"/>
        </w:rPr>
        <w:t xml:space="preserve"> год. изнесува </w:t>
      </w:r>
      <w:r w:rsidR="00EE57CC" w:rsidRPr="00EE57CC">
        <w:rPr>
          <w:rFonts w:ascii="Times New Roman" w:hAnsi="Times New Roman" w:cs="Times New Roman"/>
          <w:b/>
        </w:rPr>
        <w:t>8,328,643</w:t>
      </w:r>
      <w:r w:rsidRPr="003A4A4B">
        <w:rPr>
          <w:rFonts w:ascii="Times New Roman" w:hAnsi="Times New Roman" w:cs="Times New Roman"/>
          <w:b/>
          <w:lang w:val="en-US"/>
        </w:rPr>
        <w:t>,00</w:t>
      </w:r>
      <w:r w:rsidRPr="003A4A4B">
        <w:rPr>
          <w:rFonts w:ascii="Times New Roman" w:hAnsi="Times New Roman" w:cs="Times New Roman"/>
          <w:lang w:val="en-US"/>
        </w:rPr>
        <w:t xml:space="preserve"> денари. </w:t>
      </w:r>
    </w:p>
    <w:p w:rsidR="00784E41"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Состојбата на благајната заклучно со 3</w:t>
      </w:r>
      <w:r w:rsidR="00DE7B36">
        <w:rPr>
          <w:rFonts w:ascii="Times New Roman" w:hAnsi="Times New Roman" w:cs="Times New Roman"/>
        </w:rPr>
        <w:t>1</w:t>
      </w:r>
      <w:r w:rsidRPr="003A4A4B">
        <w:rPr>
          <w:rFonts w:ascii="Times New Roman" w:hAnsi="Times New Roman" w:cs="Times New Roman"/>
        </w:rPr>
        <w:t>.</w:t>
      </w:r>
      <w:r w:rsidR="00DE7B36">
        <w:rPr>
          <w:rFonts w:ascii="Times New Roman" w:hAnsi="Times New Roman" w:cs="Times New Roman"/>
        </w:rPr>
        <w:t>12</w:t>
      </w:r>
      <w:r w:rsidRPr="003A4A4B">
        <w:rPr>
          <w:rFonts w:ascii="Times New Roman" w:hAnsi="Times New Roman" w:cs="Times New Roman"/>
        </w:rPr>
        <w:t>.201</w:t>
      </w:r>
      <w:r w:rsidR="005D269B">
        <w:rPr>
          <w:rFonts w:ascii="Times New Roman" w:hAnsi="Times New Roman" w:cs="Times New Roman"/>
        </w:rPr>
        <w:t>9</w:t>
      </w:r>
      <w:r w:rsidRPr="003A4A4B">
        <w:rPr>
          <w:rFonts w:ascii="Times New Roman" w:hAnsi="Times New Roman" w:cs="Times New Roman"/>
        </w:rPr>
        <w:t xml:space="preserve"> год. е </w:t>
      </w:r>
      <w:r w:rsidR="00DE7B36" w:rsidRPr="00DE7B36">
        <w:rPr>
          <w:rFonts w:ascii="Times New Roman" w:hAnsi="Times New Roman" w:cs="Times New Roman"/>
          <w:b/>
        </w:rPr>
        <w:t>7.590</w:t>
      </w:r>
      <w:r w:rsidRPr="003A4A4B">
        <w:rPr>
          <w:rFonts w:ascii="Times New Roman" w:hAnsi="Times New Roman" w:cs="Times New Roman"/>
          <w:b/>
        </w:rPr>
        <w:t>,00</w:t>
      </w:r>
      <w:r w:rsidRPr="003A4A4B">
        <w:rPr>
          <w:rFonts w:ascii="Times New Roman" w:hAnsi="Times New Roman" w:cs="Times New Roman"/>
        </w:rPr>
        <w:t xml:space="preserve"> ден.</w:t>
      </w:r>
    </w:p>
    <w:p w:rsidR="00784E41" w:rsidRDefault="00784E41" w:rsidP="00784E41">
      <w:pPr>
        <w:spacing w:after="0" w:line="240" w:lineRule="auto"/>
        <w:jc w:val="both"/>
        <w:rPr>
          <w:rFonts w:ascii="Times New Roman" w:hAnsi="Times New Roman" w:cs="Times New Roman"/>
        </w:rPr>
      </w:pPr>
      <w:r>
        <w:rPr>
          <w:rFonts w:ascii="Times New Roman" w:hAnsi="Times New Roman" w:cs="Times New Roman"/>
        </w:rPr>
        <w:t>Девизната сметка на ЈПВ Лисиче Велес е затворена од претходно.</w:t>
      </w:r>
    </w:p>
    <w:p w:rsidR="00655518" w:rsidRDefault="00655518" w:rsidP="00784E41">
      <w:pPr>
        <w:spacing w:after="0" w:line="240" w:lineRule="auto"/>
        <w:jc w:val="both"/>
        <w:rPr>
          <w:rFonts w:ascii="Times New Roman" w:hAnsi="Times New Roman" w:cs="Times New Roman"/>
        </w:rPr>
      </w:pPr>
    </w:p>
    <w:p w:rsidR="00655518" w:rsidRDefault="00655518" w:rsidP="00784E41">
      <w:pPr>
        <w:spacing w:after="0" w:line="240" w:lineRule="auto"/>
        <w:jc w:val="both"/>
        <w:rPr>
          <w:rFonts w:ascii="Times New Roman" w:hAnsi="Times New Roman" w:cs="Times New Roman"/>
        </w:rPr>
      </w:pPr>
    </w:p>
    <w:p w:rsidR="00655518" w:rsidRDefault="00655518" w:rsidP="00784E41">
      <w:pPr>
        <w:spacing w:after="0" w:line="240" w:lineRule="auto"/>
        <w:jc w:val="both"/>
        <w:rPr>
          <w:rFonts w:ascii="Times New Roman" w:hAnsi="Times New Roman" w:cs="Times New Roman"/>
        </w:rPr>
      </w:pPr>
    </w:p>
    <w:p w:rsidR="00784E41" w:rsidRDefault="00784E41" w:rsidP="00784E41">
      <w:pPr>
        <w:spacing w:after="0" w:line="240" w:lineRule="auto"/>
        <w:jc w:val="both"/>
        <w:rPr>
          <w:rFonts w:ascii="Times New Roman" w:hAnsi="Times New Roman" w:cs="Times New Roman"/>
          <w:b/>
        </w:rPr>
      </w:pPr>
      <w:r w:rsidRPr="006E08FE">
        <w:rPr>
          <w:rFonts w:ascii="Times New Roman" w:hAnsi="Times New Roman" w:cs="Times New Roman"/>
          <w:b/>
        </w:rPr>
        <w:lastRenderedPageBreak/>
        <w:t>ДРУГИ ПОДАТОЦИ ЗА РАБОТЕЊЕТО НА ПРЕТПРИЈАТИЕТО:</w:t>
      </w:r>
    </w:p>
    <w:p w:rsidR="00316AF4" w:rsidRPr="006E08FE" w:rsidRDefault="00316AF4" w:rsidP="00784E41">
      <w:pPr>
        <w:spacing w:after="0" w:line="240" w:lineRule="auto"/>
        <w:jc w:val="both"/>
        <w:rPr>
          <w:rFonts w:ascii="Times New Roman" w:hAnsi="Times New Roman" w:cs="Times New Roman"/>
          <w:b/>
        </w:rPr>
      </w:pPr>
    </w:p>
    <w:p w:rsidR="00784E41" w:rsidRDefault="00784E41" w:rsidP="00784E41">
      <w:pPr>
        <w:spacing w:after="0" w:line="240" w:lineRule="auto"/>
        <w:jc w:val="both"/>
        <w:rPr>
          <w:rFonts w:ascii="Times New Roman" w:hAnsi="Times New Roman" w:cs="Times New Roman"/>
        </w:rPr>
      </w:pPr>
    </w:p>
    <w:p w:rsidR="00784E41" w:rsidRPr="000D5783" w:rsidRDefault="00784E41" w:rsidP="00784E41">
      <w:pPr>
        <w:spacing w:after="0" w:line="240" w:lineRule="auto"/>
        <w:jc w:val="both"/>
        <w:rPr>
          <w:rFonts w:ascii="Times New Roman" w:hAnsi="Times New Roman" w:cs="Times New Roman"/>
          <w:b/>
        </w:rPr>
      </w:pPr>
      <w:r w:rsidRPr="000D5783">
        <w:rPr>
          <w:rFonts w:ascii="Times New Roman" w:hAnsi="Times New Roman" w:cs="Times New Roman"/>
          <w:b/>
        </w:rPr>
        <w:t xml:space="preserve">1. </w:t>
      </w:r>
      <w:r w:rsidRPr="000D5783">
        <w:rPr>
          <w:rFonts w:ascii="Times New Roman" w:hAnsi="Times New Roman" w:cs="Times New Roman"/>
          <w:b/>
          <w:i/>
        </w:rPr>
        <w:t>ИСПОРАЧАНА КОЛИЧИНА НА СУРОВА ВОДА ЗА ПИЕЊЕ</w:t>
      </w:r>
    </w:p>
    <w:p w:rsidR="00784E41" w:rsidRPr="006E08FE"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t>ЈПВ Лисиче Велес во текот на</w:t>
      </w:r>
      <w:r w:rsidR="00CB2B76">
        <w:rPr>
          <w:rFonts w:ascii="Times New Roman" w:hAnsi="Times New Roman" w:cs="Times New Roman"/>
        </w:rPr>
        <w:t xml:space="preserve"> </w:t>
      </w:r>
      <w:r w:rsidR="00822AF4">
        <w:rPr>
          <w:rFonts w:ascii="Times New Roman" w:hAnsi="Times New Roman" w:cs="Times New Roman"/>
        </w:rPr>
        <w:t>четвр</w:t>
      </w:r>
      <w:r w:rsidR="00C77C60">
        <w:rPr>
          <w:rFonts w:ascii="Times New Roman" w:hAnsi="Times New Roman" w:cs="Times New Roman"/>
        </w:rPr>
        <w:t>ти</w:t>
      </w:r>
      <w:r w:rsidR="004E3EDB">
        <w:rPr>
          <w:rFonts w:ascii="Times New Roman" w:hAnsi="Times New Roman" w:cs="Times New Roman"/>
        </w:rPr>
        <w:t>от</w:t>
      </w:r>
      <w:r w:rsidR="00CB2B76">
        <w:rPr>
          <w:rFonts w:ascii="Times New Roman" w:hAnsi="Times New Roman" w:cs="Times New Roman"/>
        </w:rPr>
        <w:t xml:space="preserve"> квартал од </w:t>
      </w:r>
      <w:r w:rsidRPr="006E08FE">
        <w:rPr>
          <w:rFonts w:ascii="Times New Roman" w:hAnsi="Times New Roman" w:cs="Times New Roman"/>
        </w:rPr>
        <w:t xml:space="preserve"> 201</w:t>
      </w:r>
      <w:r w:rsidR="00316AF4">
        <w:rPr>
          <w:rFonts w:ascii="Times New Roman" w:hAnsi="Times New Roman" w:cs="Times New Roman"/>
        </w:rPr>
        <w:t>9</w:t>
      </w:r>
      <w:r w:rsidRPr="006E08FE">
        <w:rPr>
          <w:rFonts w:ascii="Times New Roman" w:hAnsi="Times New Roman" w:cs="Times New Roman"/>
        </w:rPr>
        <w:t xml:space="preserve"> год. има испорачано вкупно </w:t>
      </w:r>
      <w:r w:rsidR="00CB2B76">
        <w:rPr>
          <w:rFonts w:ascii="Times New Roman" w:hAnsi="Times New Roman" w:cs="Times New Roman"/>
        </w:rPr>
        <w:t>1</w:t>
      </w:r>
      <w:r w:rsidRPr="006E08FE">
        <w:rPr>
          <w:rFonts w:ascii="Times New Roman" w:hAnsi="Times New Roman" w:cs="Times New Roman"/>
        </w:rPr>
        <w:t>.</w:t>
      </w:r>
      <w:r w:rsidR="00822AF4">
        <w:rPr>
          <w:rFonts w:ascii="Times New Roman" w:hAnsi="Times New Roman" w:cs="Times New Roman"/>
        </w:rPr>
        <w:t>320</w:t>
      </w:r>
      <w:r w:rsidRPr="006E08FE">
        <w:rPr>
          <w:rFonts w:ascii="Times New Roman" w:hAnsi="Times New Roman" w:cs="Times New Roman"/>
        </w:rPr>
        <w:t>.</w:t>
      </w:r>
      <w:r w:rsidR="00CB2B76">
        <w:rPr>
          <w:rFonts w:ascii="Times New Roman" w:hAnsi="Times New Roman" w:cs="Times New Roman"/>
        </w:rPr>
        <w:t xml:space="preserve">000 </w:t>
      </w:r>
      <w:r w:rsidRPr="006E08FE">
        <w:rPr>
          <w:rFonts w:ascii="Times New Roman" w:hAnsi="Times New Roman" w:cs="Times New Roman"/>
        </w:rPr>
        <w:t>м3 сурова вода за пиење на ЈКП Дервен од Велес по цена од 3,</w:t>
      </w:r>
      <w:r w:rsidR="00CB2B76">
        <w:rPr>
          <w:rFonts w:ascii="Times New Roman" w:hAnsi="Times New Roman" w:cs="Times New Roman"/>
        </w:rPr>
        <w:t>82</w:t>
      </w:r>
      <w:r w:rsidRPr="006E08FE">
        <w:rPr>
          <w:rFonts w:ascii="Times New Roman" w:hAnsi="Times New Roman" w:cs="Times New Roman"/>
        </w:rPr>
        <w:t xml:space="preserve"> ден.</w:t>
      </w:r>
      <w:r w:rsidR="00CB2B76">
        <w:rPr>
          <w:rFonts w:ascii="Times New Roman" w:hAnsi="Times New Roman" w:cs="Times New Roman"/>
        </w:rPr>
        <w:t>/</w:t>
      </w:r>
      <w:r w:rsidRPr="006E08FE">
        <w:rPr>
          <w:rFonts w:ascii="Times New Roman" w:hAnsi="Times New Roman" w:cs="Times New Roman"/>
        </w:rPr>
        <w:t xml:space="preserve">м3 и има остварено приходи по тој основ од </w:t>
      </w:r>
      <w:r w:rsidR="00822AF4">
        <w:rPr>
          <w:rFonts w:ascii="Times New Roman" w:hAnsi="Times New Roman" w:cs="Times New Roman"/>
        </w:rPr>
        <w:t>5</w:t>
      </w:r>
      <w:r w:rsidRPr="006E08FE">
        <w:rPr>
          <w:rFonts w:ascii="Times New Roman" w:hAnsi="Times New Roman" w:cs="Times New Roman"/>
        </w:rPr>
        <w:t>.0</w:t>
      </w:r>
      <w:r w:rsidR="00822AF4">
        <w:rPr>
          <w:rFonts w:ascii="Times New Roman" w:hAnsi="Times New Roman" w:cs="Times New Roman"/>
        </w:rPr>
        <w:t>42</w:t>
      </w:r>
      <w:r w:rsidRPr="006E08FE">
        <w:rPr>
          <w:rFonts w:ascii="Times New Roman" w:hAnsi="Times New Roman" w:cs="Times New Roman"/>
        </w:rPr>
        <w:t>.</w:t>
      </w:r>
      <w:r w:rsidR="00822AF4">
        <w:rPr>
          <w:rFonts w:ascii="Times New Roman" w:hAnsi="Times New Roman" w:cs="Times New Roman"/>
        </w:rPr>
        <w:t>40</w:t>
      </w:r>
      <w:r w:rsidR="00CB2B76">
        <w:rPr>
          <w:rFonts w:ascii="Times New Roman" w:hAnsi="Times New Roman" w:cs="Times New Roman"/>
        </w:rPr>
        <w:t>0</w:t>
      </w:r>
      <w:r w:rsidRPr="006E08FE">
        <w:rPr>
          <w:rFonts w:ascii="Times New Roman" w:hAnsi="Times New Roman" w:cs="Times New Roman"/>
        </w:rPr>
        <w:t>,00 ден.</w:t>
      </w:r>
    </w:p>
    <w:p w:rsidR="00784E41" w:rsidRPr="006E08FE"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t xml:space="preserve">Во </w:t>
      </w:r>
      <w:r w:rsidR="00CB2B76">
        <w:rPr>
          <w:rFonts w:ascii="Times New Roman" w:hAnsi="Times New Roman" w:cs="Times New Roman"/>
        </w:rPr>
        <w:t xml:space="preserve">истиот период за </w:t>
      </w:r>
      <w:r w:rsidRPr="006E08FE">
        <w:rPr>
          <w:rFonts w:ascii="Times New Roman" w:hAnsi="Times New Roman" w:cs="Times New Roman"/>
        </w:rPr>
        <w:t>201</w:t>
      </w:r>
      <w:r>
        <w:rPr>
          <w:rFonts w:ascii="Times New Roman" w:hAnsi="Times New Roman" w:cs="Times New Roman"/>
        </w:rPr>
        <w:t>8</w:t>
      </w:r>
      <w:r w:rsidRPr="006E08FE">
        <w:rPr>
          <w:rFonts w:ascii="Times New Roman" w:hAnsi="Times New Roman" w:cs="Times New Roman"/>
        </w:rPr>
        <w:t xml:space="preserve"> год. се испорачани вкупно </w:t>
      </w:r>
      <w:r w:rsidR="00CB2B76">
        <w:rPr>
          <w:rFonts w:ascii="Times New Roman" w:hAnsi="Times New Roman" w:cs="Times New Roman"/>
        </w:rPr>
        <w:t>1</w:t>
      </w:r>
      <w:r>
        <w:rPr>
          <w:rFonts w:ascii="Times New Roman" w:hAnsi="Times New Roman" w:cs="Times New Roman"/>
        </w:rPr>
        <w:t>.</w:t>
      </w:r>
      <w:r w:rsidR="00822AF4">
        <w:rPr>
          <w:rFonts w:ascii="Times New Roman" w:hAnsi="Times New Roman" w:cs="Times New Roman"/>
        </w:rPr>
        <w:t>349</w:t>
      </w:r>
      <w:r>
        <w:rPr>
          <w:rFonts w:ascii="Times New Roman" w:hAnsi="Times New Roman" w:cs="Times New Roman"/>
        </w:rPr>
        <w:t>.000</w:t>
      </w:r>
      <w:r w:rsidRPr="006E08FE">
        <w:rPr>
          <w:rFonts w:ascii="Times New Roman" w:hAnsi="Times New Roman" w:cs="Times New Roman"/>
        </w:rPr>
        <w:t xml:space="preserve"> м3 сурова вода за пиење и се остварија приходи во износ од </w:t>
      </w:r>
      <w:r w:rsidR="00822AF4">
        <w:rPr>
          <w:rFonts w:ascii="Times New Roman" w:hAnsi="Times New Roman" w:cs="Times New Roman"/>
        </w:rPr>
        <w:t>5.</w:t>
      </w:r>
      <w:r w:rsidR="00201459">
        <w:rPr>
          <w:rFonts w:ascii="Times New Roman" w:hAnsi="Times New Roman" w:cs="Times New Roman"/>
        </w:rPr>
        <w:t>126</w:t>
      </w:r>
      <w:r w:rsidR="00822AF4">
        <w:rPr>
          <w:rFonts w:ascii="Times New Roman" w:hAnsi="Times New Roman" w:cs="Times New Roman"/>
        </w:rPr>
        <w:t>.</w:t>
      </w:r>
      <w:r w:rsidR="00201459">
        <w:rPr>
          <w:rFonts w:ascii="Times New Roman" w:hAnsi="Times New Roman" w:cs="Times New Roman"/>
        </w:rPr>
        <w:t>2</w:t>
      </w:r>
      <w:r w:rsidR="00822AF4">
        <w:rPr>
          <w:rFonts w:ascii="Times New Roman" w:hAnsi="Times New Roman" w:cs="Times New Roman"/>
        </w:rPr>
        <w:t>00</w:t>
      </w:r>
      <w:r w:rsidRPr="006E08FE">
        <w:rPr>
          <w:rFonts w:ascii="Times New Roman" w:hAnsi="Times New Roman" w:cs="Times New Roman"/>
        </w:rPr>
        <w:t xml:space="preserve">,00 ден. или споредбено </w:t>
      </w:r>
      <w:r w:rsidR="00CB2B76">
        <w:rPr>
          <w:rFonts w:ascii="Times New Roman" w:hAnsi="Times New Roman" w:cs="Times New Roman"/>
        </w:rPr>
        <w:t>2019/</w:t>
      </w:r>
      <w:r w:rsidRPr="006E08FE">
        <w:rPr>
          <w:rFonts w:ascii="Times New Roman" w:hAnsi="Times New Roman" w:cs="Times New Roman"/>
        </w:rPr>
        <w:t>201</w:t>
      </w:r>
      <w:r w:rsidR="00CB2B76">
        <w:rPr>
          <w:rFonts w:ascii="Times New Roman" w:hAnsi="Times New Roman" w:cs="Times New Roman"/>
        </w:rPr>
        <w:t>8</w:t>
      </w:r>
      <w:r w:rsidRPr="006E08FE">
        <w:rPr>
          <w:rFonts w:ascii="Times New Roman" w:hAnsi="Times New Roman" w:cs="Times New Roman"/>
        </w:rPr>
        <w:t xml:space="preserve"> год. имаме остварено за </w:t>
      </w:r>
      <w:r w:rsidR="007320B4">
        <w:rPr>
          <w:rFonts w:ascii="Times New Roman" w:hAnsi="Times New Roman" w:cs="Times New Roman"/>
        </w:rPr>
        <w:t>2</w:t>
      </w:r>
      <w:r w:rsidRPr="006E08FE">
        <w:rPr>
          <w:rFonts w:ascii="Times New Roman" w:hAnsi="Times New Roman" w:cs="Times New Roman"/>
        </w:rPr>
        <w:t>% по</w:t>
      </w:r>
      <w:r w:rsidR="00822AF4">
        <w:rPr>
          <w:rFonts w:ascii="Times New Roman" w:hAnsi="Times New Roman" w:cs="Times New Roman"/>
        </w:rPr>
        <w:t>н</w:t>
      </w:r>
      <w:r w:rsidRPr="006E08FE">
        <w:rPr>
          <w:rFonts w:ascii="Times New Roman" w:hAnsi="Times New Roman" w:cs="Times New Roman"/>
        </w:rPr>
        <w:t>иски приходи од вода за пиење.</w:t>
      </w:r>
    </w:p>
    <w:p w:rsidR="00784E41" w:rsidRPr="000D5783" w:rsidRDefault="00784E41" w:rsidP="00784E41">
      <w:pPr>
        <w:spacing w:after="0" w:line="240" w:lineRule="auto"/>
        <w:jc w:val="both"/>
        <w:rPr>
          <w:rFonts w:ascii="Times New Roman" w:hAnsi="Times New Roman" w:cs="Times New Roman"/>
          <w:b/>
          <w:sz w:val="20"/>
          <w:szCs w:val="20"/>
        </w:rPr>
      </w:pPr>
    </w:p>
    <w:p w:rsidR="00784E41" w:rsidRPr="000D5783" w:rsidRDefault="00784E41" w:rsidP="00784E41">
      <w:pPr>
        <w:spacing w:after="0" w:line="240" w:lineRule="auto"/>
        <w:jc w:val="both"/>
        <w:rPr>
          <w:b/>
        </w:rPr>
      </w:pPr>
      <w:r w:rsidRPr="000D5783">
        <w:rPr>
          <w:b/>
        </w:rPr>
        <w:t>2.</w:t>
      </w:r>
      <w:r w:rsidRPr="000D5783">
        <w:rPr>
          <w:b/>
          <w:i/>
        </w:rPr>
        <w:t>НАВОДНУВАЊЕ ВО 201</w:t>
      </w:r>
      <w:r w:rsidR="008C195C">
        <w:rPr>
          <w:b/>
          <w:i/>
        </w:rPr>
        <w:t>9</w:t>
      </w:r>
      <w:r w:rsidRPr="000D5783">
        <w:rPr>
          <w:b/>
          <w:i/>
        </w:rPr>
        <w:t xml:space="preserve"> ГОД., КОЛИЧИНИ,  ЦЕНИ, ЗЕМЈОДЕЛСКИ КУЛТУРИ</w:t>
      </w:r>
    </w:p>
    <w:p w:rsidR="00784E41"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t>Во текот на 201</w:t>
      </w:r>
      <w:r>
        <w:rPr>
          <w:rFonts w:ascii="Times New Roman" w:hAnsi="Times New Roman" w:cs="Times New Roman"/>
        </w:rPr>
        <w:t>8</w:t>
      </w:r>
      <w:r w:rsidRPr="006E08FE">
        <w:rPr>
          <w:rFonts w:ascii="Times New Roman" w:hAnsi="Times New Roman" w:cs="Times New Roman"/>
        </w:rPr>
        <w:t xml:space="preserve"> год. се склучени вкупно </w:t>
      </w:r>
      <w:r>
        <w:rPr>
          <w:rFonts w:ascii="Times New Roman" w:hAnsi="Times New Roman" w:cs="Times New Roman"/>
        </w:rPr>
        <w:t>28</w:t>
      </w:r>
      <w:r w:rsidRPr="006E08FE">
        <w:rPr>
          <w:rFonts w:ascii="Times New Roman" w:hAnsi="Times New Roman" w:cs="Times New Roman"/>
        </w:rPr>
        <w:t xml:space="preserve"> договори за наводнување на земјоделски површини со 2</w:t>
      </w:r>
      <w:r>
        <w:rPr>
          <w:rFonts w:ascii="Times New Roman" w:hAnsi="Times New Roman" w:cs="Times New Roman"/>
        </w:rPr>
        <w:t>1</w:t>
      </w:r>
      <w:r w:rsidRPr="006E08FE">
        <w:rPr>
          <w:rFonts w:ascii="Times New Roman" w:hAnsi="Times New Roman" w:cs="Times New Roman"/>
        </w:rPr>
        <w:t xml:space="preserve"> индивидуални земјоделски производители и </w:t>
      </w:r>
      <w:r>
        <w:rPr>
          <w:rFonts w:ascii="Times New Roman" w:hAnsi="Times New Roman" w:cs="Times New Roman"/>
        </w:rPr>
        <w:t>7</w:t>
      </w:r>
      <w:r w:rsidRPr="006E08FE">
        <w:rPr>
          <w:rFonts w:ascii="Times New Roman" w:hAnsi="Times New Roman" w:cs="Times New Roman"/>
        </w:rPr>
        <w:t xml:space="preserve"> правни лица за вкупно наводнувана површина од </w:t>
      </w:r>
      <w:r>
        <w:rPr>
          <w:rFonts w:ascii="Times New Roman" w:hAnsi="Times New Roman" w:cs="Times New Roman"/>
        </w:rPr>
        <w:t>54,72</w:t>
      </w:r>
      <w:r w:rsidRPr="006E08FE">
        <w:rPr>
          <w:rFonts w:ascii="Times New Roman" w:hAnsi="Times New Roman" w:cs="Times New Roman"/>
        </w:rPr>
        <w:t xml:space="preserve"> хектари.</w:t>
      </w:r>
    </w:p>
    <w:p w:rsidR="00784E41" w:rsidRPr="006E08FE"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t>Индивидуалните земјоделски производители вкупно наводнуваа 1</w:t>
      </w:r>
      <w:r>
        <w:rPr>
          <w:rFonts w:ascii="Times New Roman" w:hAnsi="Times New Roman" w:cs="Times New Roman"/>
        </w:rPr>
        <w:t>7</w:t>
      </w:r>
      <w:r w:rsidRPr="006E08FE">
        <w:rPr>
          <w:rFonts w:ascii="Times New Roman" w:hAnsi="Times New Roman" w:cs="Times New Roman"/>
        </w:rPr>
        <w:t>,</w:t>
      </w:r>
      <w:r>
        <w:rPr>
          <w:rFonts w:ascii="Times New Roman" w:hAnsi="Times New Roman" w:cs="Times New Roman"/>
        </w:rPr>
        <w:t>11</w:t>
      </w:r>
      <w:r w:rsidRPr="006E08FE">
        <w:rPr>
          <w:rFonts w:ascii="Times New Roman" w:hAnsi="Times New Roman" w:cs="Times New Roman"/>
        </w:rPr>
        <w:t xml:space="preserve"> хектара, додека правните лица наводнуваа вкупно</w:t>
      </w:r>
      <w:r>
        <w:rPr>
          <w:rFonts w:ascii="Times New Roman" w:hAnsi="Times New Roman" w:cs="Times New Roman"/>
        </w:rPr>
        <w:t xml:space="preserve"> 37</w:t>
      </w:r>
      <w:r w:rsidRPr="006E08FE">
        <w:rPr>
          <w:rFonts w:ascii="Times New Roman" w:hAnsi="Times New Roman" w:cs="Times New Roman"/>
        </w:rPr>
        <w:t>,6</w:t>
      </w:r>
      <w:r>
        <w:rPr>
          <w:rFonts w:ascii="Times New Roman" w:hAnsi="Times New Roman" w:cs="Times New Roman"/>
        </w:rPr>
        <w:t>1</w:t>
      </w:r>
      <w:r w:rsidRPr="006E08FE">
        <w:rPr>
          <w:rFonts w:ascii="Times New Roman" w:hAnsi="Times New Roman" w:cs="Times New Roman"/>
        </w:rPr>
        <w:t xml:space="preserve"> хектара.</w:t>
      </w:r>
    </w:p>
    <w:p w:rsidR="00784E41" w:rsidRDefault="00784E41" w:rsidP="00784E41">
      <w:pPr>
        <w:spacing w:after="0" w:line="240" w:lineRule="auto"/>
        <w:jc w:val="both"/>
        <w:rPr>
          <w:rFonts w:ascii="Times New Roman" w:hAnsi="Times New Roman" w:cs="Times New Roman"/>
        </w:rPr>
      </w:pPr>
      <w:r w:rsidRPr="00FA0635">
        <w:rPr>
          <w:rFonts w:ascii="Times New Roman" w:hAnsi="Times New Roman" w:cs="Times New Roman"/>
        </w:rPr>
        <w:t xml:space="preserve">Цените на водата за наводнување останаа исти како и од претходниот период, односно по 1,80 ден. за 1м3 во зависност од предвидената количина на вода за секоја земјоделската култура </w:t>
      </w:r>
      <w:r w:rsidR="00CB2B76">
        <w:rPr>
          <w:rFonts w:ascii="Times New Roman" w:hAnsi="Times New Roman" w:cs="Times New Roman"/>
        </w:rPr>
        <w:t xml:space="preserve">односно нето норма </w:t>
      </w:r>
      <w:r w:rsidRPr="00FA0635">
        <w:rPr>
          <w:rFonts w:ascii="Times New Roman" w:hAnsi="Times New Roman" w:cs="Times New Roman"/>
        </w:rPr>
        <w:t>посебно одредена со ценовникот.</w:t>
      </w:r>
    </w:p>
    <w:p w:rsidR="00CB2B76" w:rsidRDefault="00CB2B76" w:rsidP="00784E41">
      <w:pPr>
        <w:spacing w:after="0" w:line="240" w:lineRule="auto"/>
        <w:jc w:val="both"/>
        <w:rPr>
          <w:rFonts w:ascii="Times New Roman" w:hAnsi="Times New Roman" w:cs="Times New Roman"/>
        </w:rPr>
      </w:pPr>
      <w:r>
        <w:rPr>
          <w:rFonts w:ascii="Times New Roman" w:hAnsi="Times New Roman" w:cs="Times New Roman"/>
        </w:rPr>
        <w:t>За</w:t>
      </w:r>
      <w:r w:rsidR="00BA5EF0">
        <w:rPr>
          <w:rFonts w:ascii="Times New Roman" w:hAnsi="Times New Roman" w:cs="Times New Roman"/>
        </w:rPr>
        <w:t>клучно со</w:t>
      </w:r>
      <w:r>
        <w:rPr>
          <w:rFonts w:ascii="Times New Roman" w:hAnsi="Times New Roman" w:cs="Times New Roman"/>
        </w:rPr>
        <w:t xml:space="preserve"> ова тромесечие </w:t>
      </w:r>
      <w:r w:rsidR="00FD3B7B">
        <w:rPr>
          <w:rFonts w:ascii="Times New Roman" w:hAnsi="Times New Roman" w:cs="Times New Roman"/>
        </w:rPr>
        <w:t xml:space="preserve">од 2019 год. </w:t>
      </w:r>
      <w:r w:rsidR="00606A35">
        <w:rPr>
          <w:rFonts w:ascii="Times New Roman" w:hAnsi="Times New Roman" w:cs="Times New Roman"/>
        </w:rPr>
        <w:t>и</w:t>
      </w:r>
      <w:r>
        <w:rPr>
          <w:rFonts w:ascii="Times New Roman" w:hAnsi="Times New Roman" w:cs="Times New Roman"/>
        </w:rPr>
        <w:t>маме склучено</w:t>
      </w:r>
      <w:r w:rsidR="00303D7C">
        <w:rPr>
          <w:rFonts w:ascii="Times New Roman" w:hAnsi="Times New Roman" w:cs="Times New Roman"/>
        </w:rPr>
        <w:t xml:space="preserve"> вкупно </w:t>
      </w:r>
      <w:r w:rsidR="00BA5EF0">
        <w:rPr>
          <w:rFonts w:ascii="Times New Roman" w:hAnsi="Times New Roman" w:cs="Times New Roman"/>
        </w:rPr>
        <w:t>34</w:t>
      </w:r>
      <w:r>
        <w:rPr>
          <w:rFonts w:ascii="Times New Roman" w:hAnsi="Times New Roman" w:cs="Times New Roman"/>
        </w:rPr>
        <w:t xml:space="preserve"> договори</w:t>
      </w:r>
      <w:r w:rsidR="00303D7C">
        <w:rPr>
          <w:rFonts w:ascii="Times New Roman" w:hAnsi="Times New Roman" w:cs="Times New Roman"/>
        </w:rPr>
        <w:t xml:space="preserve"> со земјоделските производители, од кој </w:t>
      </w:r>
      <w:r w:rsidR="00BA5EF0">
        <w:rPr>
          <w:rFonts w:ascii="Times New Roman" w:hAnsi="Times New Roman" w:cs="Times New Roman"/>
        </w:rPr>
        <w:t>9</w:t>
      </w:r>
      <w:r w:rsidR="00303D7C">
        <w:rPr>
          <w:rFonts w:ascii="Times New Roman" w:hAnsi="Times New Roman" w:cs="Times New Roman"/>
        </w:rPr>
        <w:t xml:space="preserve"> договори се со правни лица, додека 2</w:t>
      </w:r>
      <w:r w:rsidR="00BA5EF0">
        <w:rPr>
          <w:rFonts w:ascii="Times New Roman" w:hAnsi="Times New Roman" w:cs="Times New Roman"/>
        </w:rPr>
        <w:t>5</w:t>
      </w:r>
      <w:r w:rsidR="00303D7C">
        <w:rPr>
          <w:rFonts w:ascii="Times New Roman" w:hAnsi="Times New Roman" w:cs="Times New Roman"/>
        </w:rPr>
        <w:t xml:space="preserve"> договори со физички лица.</w:t>
      </w:r>
    </w:p>
    <w:p w:rsidR="00606A35" w:rsidRPr="00FA0635" w:rsidRDefault="00606A35" w:rsidP="00784E41">
      <w:pPr>
        <w:spacing w:after="0" w:line="240" w:lineRule="auto"/>
        <w:jc w:val="both"/>
        <w:rPr>
          <w:rFonts w:ascii="Times New Roman" w:hAnsi="Times New Roman" w:cs="Times New Roman"/>
        </w:rPr>
      </w:pPr>
      <w:r>
        <w:rPr>
          <w:rFonts w:ascii="Times New Roman" w:hAnsi="Times New Roman" w:cs="Times New Roman"/>
        </w:rPr>
        <w:t xml:space="preserve">Во овој квартал </w:t>
      </w:r>
      <w:r w:rsidR="00BA5EF0">
        <w:rPr>
          <w:rFonts w:ascii="Times New Roman" w:hAnsi="Times New Roman" w:cs="Times New Roman"/>
        </w:rPr>
        <w:t>и</w:t>
      </w:r>
      <w:r>
        <w:rPr>
          <w:rFonts w:ascii="Times New Roman" w:hAnsi="Times New Roman" w:cs="Times New Roman"/>
        </w:rPr>
        <w:t>маме остварено</w:t>
      </w:r>
      <w:r w:rsidR="00303D7C">
        <w:rPr>
          <w:rFonts w:ascii="Times New Roman" w:hAnsi="Times New Roman" w:cs="Times New Roman"/>
        </w:rPr>
        <w:t xml:space="preserve"> приходи од вода за наводнување</w:t>
      </w:r>
      <w:r w:rsidR="00BA5EF0">
        <w:rPr>
          <w:rFonts w:ascii="Times New Roman" w:hAnsi="Times New Roman" w:cs="Times New Roman"/>
        </w:rPr>
        <w:t xml:space="preserve"> во износ од </w:t>
      </w:r>
      <w:r w:rsidR="00822AF4">
        <w:rPr>
          <w:rFonts w:ascii="Times New Roman" w:hAnsi="Times New Roman" w:cs="Times New Roman"/>
        </w:rPr>
        <w:t>355</w:t>
      </w:r>
      <w:r w:rsidR="00BA5EF0">
        <w:rPr>
          <w:rFonts w:ascii="Times New Roman" w:hAnsi="Times New Roman" w:cs="Times New Roman"/>
        </w:rPr>
        <w:t>.</w:t>
      </w:r>
      <w:r w:rsidR="00822AF4">
        <w:rPr>
          <w:rFonts w:ascii="Times New Roman" w:hAnsi="Times New Roman" w:cs="Times New Roman"/>
        </w:rPr>
        <w:t>812</w:t>
      </w:r>
      <w:r w:rsidR="00BA5EF0">
        <w:rPr>
          <w:rFonts w:ascii="Times New Roman" w:hAnsi="Times New Roman" w:cs="Times New Roman"/>
        </w:rPr>
        <w:t>,00 ден.</w:t>
      </w:r>
      <w:r w:rsidR="00303D7C">
        <w:rPr>
          <w:rFonts w:ascii="Times New Roman" w:hAnsi="Times New Roman" w:cs="Times New Roman"/>
        </w:rPr>
        <w:t>,</w:t>
      </w:r>
      <w:r w:rsidR="00243530">
        <w:rPr>
          <w:rFonts w:ascii="Times New Roman" w:hAnsi="Times New Roman" w:cs="Times New Roman"/>
        </w:rPr>
        <w:t xml:space="preserve">за вкупно наводнувана површина од </w:t>
      </w:r>
      <w:r w:rsidR="00FD3B7B">
        <w:rPr>
          <w:rFonts w:ascii="Times New Roman" w:hAnsi="Times New Roman" w:cs="Times New Roman"/>
          <w:lang w:val="en-US"/>
        </w:rPr>
        <w:t xml:space="preserve">115,41 </w:t>
      </w:r>
      <w:r w:rsidR="00FD3B7B">
        <w:rPr>
          <w:rFonts w:ascii="Times New Roman" w:hAnsi="Times New Roman" w:cs="Times New Roman"/>
        </w:rPr>
        <w:t>хектари</w:t>
      </w:r>
      <w:r w:rsidR="00303D7C">
        <w:rPr>
          <w:rFonts w:ascii="Times New Roman" w:hAnsi="Times New Roman" w:cs="Times New Roman"/>
        </w:rPr>
        <w:t>.</w:t>
      </w:r>
    </w:p>
    <w:p w:rsidR="00784E41" w:rsidRDefault="00784E41" w:rsidP="00D20101">
      <w:pPr>
        <w:pStyle w:val="ListParagraph"/>
        <w:ind w:left="0"/>
        <w:rPr>
          <w:lang w:val="en-US"/>
        </w:rPr>
      </w:pPr>
    </w:p>
    <w:p w:rsidR="007B226C" w:rsidRDefault="007B226C" w:rsidP="00D20101">
      <w:pPr>
        <w:pStyle w:val="ListParagraph"/>
        <w:ind w:left="0"/>
        <w:rPr>
          <w:lang w:val="en-US"/>
        </w:rPr>
      </w:pPr>
    </w:p>
    <w:p w:rsidR="007B226C" w:rsidRDefault="007B226C" w:rsidP="00D20101">
      <w:pPr>
        <w:pStyle w:val="ListParagraph"/>
        <w:ind w:left="0"/>
        <w:rPr>
          <w:lang w:val="en-US"/>
        </w:rPr>
      </w:pPr>
    </w:p>
    <w:p w:rsidR="007B226C" w:rsidRDefault="007B226C" w:rsidP="00D20101">
      <w:pPr>
        <w:pStyle w:val="ListParagraph"/>
        <w:ind w:left="0"/>
      </w:pPr>
      <w:r>
        <w:t xml:space="preserve">Изготвил:                                                          </w:t>
      </w:r>
    </w:p>
    <w:p w:rsidR="007B226C" w:rsidRDefault="007B226C" w:rsidP="00D20101">
      <w:pPr>
        <w:pStyle w:val="ListParagraph"/>
        <w:ind w:left="0"/>
      </w:pPr>
      <w:r>
        <w:t xml:space="preserve">Ѓорѓи Аврамов </w:t>
      </w:r>
    </w:p>
    <w:p w:rsidR="007B226C" w:rsidRDefault="007B226C" w:rsidP="00D20101">
      <w:pPr>
        <w:pStyle w:val="ListParagraph"/>
        <w:ind w:left="0"/>
      </w:pPr>
    </w:p>
    <w:p w:rsidR="007B226C" w:rsidRDefault="007B226C" w:rsidP="00D20101">
      <w:pPr>
        <w:pStyle w:val="ListParagraph"/>
        <w:ind w:left="0"/>
      </w:pPr>
      <w:r>
        <w:t xml:space="preserve">                                                                                                         Директор</w:t>
      </w:r>
    </w:p>
    <w:p w:rsidR="007B226C" w:rsidRPr="007B226C" w:rsidRDefault="007B226C" w:rsidP="00D20101">
      <w:pPr>
        <w:pStyle w:val="ListParagraph"/>
        <w:ind w:left="0"/>
      </w:pPr>
      <w:r>
        <w:t xml:space="preserve">                                                                                                     Дејан Арсовски</w:t>
      </w:r>
    </w:p>
    <w:p w:rsidR="00771B08" w:rsidRDefault="00771B08" w:rsidP="00E03088">
      <w:pPr>
        <w:rPr>
          <w:lang w:val="en-GB"/>
        </w:rPr>
      </w:pPr>
      <w:r>
        <w:rPr>
          <w:lang w:val="en-GB"/>
        </w:rPr>
        <w:br/>
      </w:r>
    </w:p>
    <w:p w:rsidR="00771B08" w:rsidRDefault="00771B08">
      <w:pPr>
        <w:rPr>
          <w:lang w:val="en-GB"/>
        </w:rPr>
      </w:pPr>
      <w:r>
        <w:rPr>
          <w:lang w:val="en-GB"/>
        </w:rPr>
        <w:br w:type="page"/>
      </w:r>
    </w:p>
    <w:p w:rsidR="00771B08" w:rsidRDefault="00771B08" w:rsidP="00855DB9">
      <w:pPr>
        <w:pBdr>
          <w:top w:val="single" w:sz="4" w:space="1" w:color="auto"/>
          <w:left w:val="single" w:sz="4" w:space="4" w:color="auto"/>
          <w:bottom w:val="single" w:sz="4" w:space="1" w:color="auto"/>
          <w:right w:val="single" w:sz="4" w:space="4" w:color="auto"/>
        </w:pBdr>
        <w:shd w:val="clear" w:color="auto" w:fill="D9D9D9" w:themeFill="background1" w:themeFillShade="D9"/>
        <w:sectPr w:rsidR="00771B08" w:rsidSect="000574AB">
          <w:footerReference w:type="default" r:id="rId10"/>
          <w:pgSz w:w="11906" w:h="16838"/>
          <w:pgMar w:top="1440" w:right="1440" w:bottom="1440" w:left="1440" w:header="708" w:footer="708" w:gutter="0"/>
          <w:cols w:space="708"/>
          <w:docGrid w:linePitch="360"/>
        </w:sectPr>
      </w:pPr>
    </w:p>
    <w:p w:rsidR="00771B0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Финансиски план за работа</w:t>
      </w:r>
    </w:p>
    <w:p w:rsidR="00E03088" w:rsidRDefault="00771B08" w:rsidP="00771B08">
      <w:pPr>
        <w:rPr>
          <w:sz w:val="20"/>
        </w:rPr>
      </w:pPr>
      <w:r w:rsidRPr="00771B08">
        <w:rPr>
          <w:sz w:val="20"/>
        </w:rPr>
        <w:t>Освен позициите од Биланс на состојба и Биланс на успех, во Програмата за работа задолжително да бидат вградени и следн</w:t>
      </w:r>
      <w:r w:rsidR="00710DCA">
        <w:rPr>
          <w:sz w:val="20"/>
        </w:rPr>
        <w:t>и</w:t>
      </w:r>
      <w:r w:rsidRPr="00771B08">
        <w:rPr>
          <w:sz w:val="20"/>
        </w:rPr>
        <w:t>те прегледи:</w:t>
      </w:r>
    </w:p>
    <w:tbl>
      <w:tblPr>
        <w:tblW w:w="16612" w:type="dxa"/>
        <w:jc w:val="center"/>
        <w:tblLook w:val="04A0" w:firstRow="1" w:lastRow="0" w:firstColumn="1" w:lastColumn="0" w:noHBand="0" w:noVBand="1"/>
      </w:tblPr>
      <w:tblGrid>
        <w:gridCol w:w="400"/>
        <w:gridCol w:w="1432"/>
        <w:gridCol w:w="962"/>
        <w:gridCol w:w="962"/>
        <w:gridCol w:w="1056"/>
        <w:gridCol w:w="560"/>
        <w:gridCol w:w="962"/>
        <w:gridCol w:w="962"/>
        <w:gridCol w:w="1056"/>
        <w:gridCol w:w="560"/>
        <w:gridCol w:w="962"/>
        <w:gridCol w:w="895"/>
        <w:gridCol w:w="895"/>
        <w:gridCol w:w="560"/>
        <w:gridCol w:w="962"/>
        <w:gridCol w:w="962"/>
        <w:gridCol w:w="962"/>
        <w:gridCol w:w="560"/>
        <w:gridCol w:w="962"/>
      </w:tblGrid>
      <w:tr w:rsidR="0034753D" w:rsidRPr="00087A83" w:rsidTr="0034753D">
        <w:trPr>
          <w:trHeight w:val="183"/>
          <w:jc w:val="center"/>
        </w:trPr>
        <w:tc>
          <w:tcPr>
            <w:tcW w:w="400" w:type="dxa"/>
            <w:tcBorders>
              <w:top w:val="nil"/>
              <w:left w:val="nil"/>
              <w:bottom w:val="nil"/>
              <w:right w:val="single" w:sz="4" w:space="0" w:color="auto"/>
            </w:tcBorders>
            <w:shd w:val="clear" w:color="auto" w:fill="F2F2F2" w:themeFill="background1" w:themeFillShade="F2"/>
            <w:noWrap/>
            <w:vAlign w:val="bottom"/>
            <w:hideMark/>
          </w:tcPr>
          <w:p w:rsidR="00FD3C10" w:rsidRPr="00087A83" w:rsidRDefault="00FD3C10" w:rsidP="00087A83">
            <w:pPr>
              <w:spacing w:after="0" w:line="240" w:lineRule="auto"/>
              <w:jc w:val="right"/>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w:t>
            </w:r>
          </w:p>
        </w:tc>
        <w:tc>
          <w:tcPr>
            <w:tcW w:w="1432"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FD3C10" w:rsidRPr="00087A83" w:rsidRDefault="00FD3C10" w:rsidP="00087A83">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СПЕЦИФИРАНИ ПРИХОДИ</w:t>
            </w:r>
          </w:p>
        </w:tc>
        <w:tc>
          <w:tcPr>
            <w:tcW w:w="34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1</w:t>
            </w:r>
          </w:p>
        </w:tc>
        <w:tc>
          <w:tcPr>
            <w:tcW w:w="35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2</w:t>
            </w:r>
          </w:p>
        </w:tc>
        <w:tc>
          <w:tcPr>
            <w:tcW w:w="33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3</w:t>
            </w:r>
          </w:p>
        </w:tc>
        <w:tc>
          <w:tcPr>
            <w:tcW w:w="34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Вкупно</w:t>
            </w:r>
          </w:p>
        </w:tc>
      </w:tr>
      <w:tr w:rsidR="00DC4029" w:rsidRPr="00087A83" w:rsidTr="0034753D">
        <w:trPr>
          <w:trHeight w:val="365"/>
          <w:jc w:val="center"/>
        </w:trPr>
        <w:tc>
          <w:tcPr>
            <w:tcW w:w="400" w:type="dxa"/>
            <w:tcBorders>
              <w:top w:val="nil"/>
              <w:left w:val="nil"/>
              <w:bottom w:val="nil"/>
              <w:right w:val="single" w:sz="4" w:space="0" w:color="auto"/>
            </w:tcBorders>
            <w:shd w:val="clear" w:color="auto" w:fill="F2F2F2" w:themeFill="background1" w:themeFillShade="F2"/>
            <w:noWrap/>
            <w:vAlign w:val="bottom"/>
            <w:hideMark/>
          </w:tcPr>
          <w:p w:rsidR="00FD3C10" w:rsidRPr="00087A83" w:rsidRDefault="00FD3C10" w:rsidP="00087A83">
            <w:pPr>
              <w:spacing w:after="0" w:line="240" w:lineRule="auto"/>
              <w:jc w:val="right"/>
              <w:rPr>
                <w:rFonts w:asciiTheme="minorHAnsi" w:eastAsia="Times New Roman" w:hAnsiTheme="minorHAnsi" w:cstheme="minorHAnsi"/>
                <w:b/>
                <w:bCs/>
                <w:sz w:val="18"/>
                <w:szCs w:val="18"/>
                <w:lang w:eastAsia="mk-MK"/>
              </w:rPr>
            </w:pPr>
          </w:p>
        </w:tc>
        <w:tc>
          <w:tcPr>
            <w:tcW w:w="1432"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FD3C10" w:rsidRPr="00087A83" w:rsidRDefault="00FD3C10" w:rsidP="00087A83">
            <w:pPr>
              <w:spacing w:after="0" w:line="240" w:lineRule="auto"/>
              <w:rPr>
                <w:rFonts w:asciiTheme="minorHAnsi" w:eastAsia="Times New Roman" w:hAnsiTheme="minorHAnsi" w:cstheme="minorHAnsi"/>
                <w:b/>
                <w:bCs/>
                <w:sz w:val="18"/>
                <w:szCs w:val="18"/>
                <w:lang w:eastAsia="mk-MK"/>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D3C10" w:rsidRPr="00FD3C10" w:rsidRDefault="00FD3C10" w:rsidP="00B55709">
            <w:pPr>
              <w:spacing w:after="0" w:line="240" w:lineRule="auto"/>
              <w:jc w:val="center"/>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План 2019</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D3C10" w:rsidRPr="00FD3C10" w:rsidRDefault="0034753D" w:rsidP="00B55709">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FD3C10" w:rsidRPr="00FD3C10">
              <w:rPr>
                <w:rFonts w:asciiTheme="minorHAnsi" w:eastAsia="Times New Roman" w:hAnsiTheme="minorHAnsi" w:cstheme="minorHAnsi"/>
                <w:sz w:val="16"/>
                <w:szCs w:val="16"/>
                <w:lang w:eastAsia="mk-MK"/>
              </w:rPr>
              <w:t xml:space="preserve"> 2019</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D3C10" w:rsidRPr="00FD3C10" w:rsidRDefault="00FD3C10" w:rsidP="00B55709">
            <w:pPr>
              <w:spacing w:after="0" w:line="240" w:lineRule="auto"/>
              <w:jc w:val="center"/>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Реализација 2018</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FD3C10" w:rsidRDefault="00E610AD" w:rsidP="00E610AD">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Реал</w:t>
            </w:r>
            <w:r w:rsidR="00FD3C10" w:rsidRPr="00FD3C10">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FD3C10" w:rsidRPr="00FD3C10">
              <w:rPr>
                <w:rFonts w:asciiTheme="minorHAnsi" w:eastAsia="Times New Roman" w:hAnsiTheme="minorHAnsi" w:cstheme="minorHAnsi"/>
                <w:sz w:val="16"/>
                <w:szCs w:val="16"/>
                <w:lang w:eastAsia="mk-MK"/>
              </w:rPr>
              <w:t xml:space="preserve"> 201</w:t>
            </w:r>
            <w:r>
              <w:rPr>
                <w:rFonts w:asciiTheme="minorHAnsi" w:eastAsia="Times New Roman" w:hAnsiTheme="minorHAnsi" w:cstheme="minorHAnsi"/>
                <w:sz w:val="16"/>
                <w:szCs w:val="16"/>
                <w:lang w:eastAsia="mk-MK"/>
              </w:rPr>
              <w:t>9</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C10" w:rsidRPr="00FD3C10" w:rsidRDefault="00FD3C10" w:rsidP="004B1F61">
            <w:pPr>
              <w:spacing w:after="0" w:line="240" w:lineRule="auto"/>
              <w:jc w:val="center"/>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План 2019</w:t>
            </w: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DF5" w:rsidRDefault="002F3CD9"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p>
          <w:p w:rsidR="00FD3C10" w:rsidRPr="00FD3C10" w:rsidRDefault="00FD3C10" w:rsidP="004B1F61">
            <w:pPr>
              <w:spacing w:after="0" w:line="240" w:lineRule="auto"/>
              <w:jc w:val="center"/>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2019</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C10" w:rsidRPr="00FD3C10" w:rsidRDefault="00FD3C10" w:rsidP="004B1F61">
            <w:pPr>
              <w:spacing w:after="0" w:line="240" w:lineRule="auto"/>
              <w:jc w:val="center"/>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Реализација 2018</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FD3C10" w:rsidRDefault="005F3F29" w:rsidP="005F3F29">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00FD3C10" w:rsidRPr="00FD3C10">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FD3C10" w:rsidRPr="00FD3C10">
              <w:rPr>
                <w:rFonts w:asciiTheme="minorHAnsi" w:eastAsia="Times New Roman" w:hAnsiTheme="minorHAnsi" w:cstheme="minorHAnsi"/>
                <w:sz w:val="16"/>
                <w:szCs w:val="16"/>
                <w:lang w:eastAsia="mk-MK"/>
              </w:rPr>
              <w:t xml:space="preserve"> 201</w:t>
            </w:r>
            <w:r w:rsidR="00E610AD">
              <w:rPr>
                <w:rFonts w:asciiTheme="minorHAnsi" w:eastAsia="Times New Roman" w:hAnsiTheme="minorHAnsi" w:cstheme="minorHAnsi"/>
                <w:sz w:val="16"/>
                <w:szCs w:val="16"/>
                <w:lang w:eastAsia="mk-MK"/>
              </w:rPr>
              <w:t>9</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C10" w:rsidRPr="00FD3C10" w:rsidRDefault="00FD3C10" w:rsidP="004B1F61">
            <w:pPr>
              <w:spacing w:after="0" w:line="240" w:lineRule="auto"/>
              <w:jc w:val="center"/>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План 2019</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C10" w:rsidRPr="00FD3C10" w:rsidRDefault="002F3CD9"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FD3C10" w:rsidRPr="00FD3C10">
              <w:rPr>
                <w:rFonts w:asciiTheme="minorHAnsi" w:eastAsia="Times New Roman" w:hAnsiTheme="minorHAnsi" w:cstheme="minorHAnsi"/>
                <w:sz w:val="16"/>
                <w:szCs w:val="16"/>
                <w:lang w:eastAsia="mk-MK"/>
              </w:rPr>
              <w:t xml:space="preserve"> 2019</w:t>
            </w:r>
          </w:p>
        </w:tc>
        <w:tc>
          <w:tcPr>
            <w:tcW w:w="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53D" w:rsidRDefault="0034753D"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p>
          <w:p w:rsidR="00FD3C10" w:rsidRPr="00FD3C10" w:rsidRDefault="00FD3C10" w:rsidP="004B1F61">
            <w:pPr>
              <w:spacing w:after="0" w:line="240" w:lineRule="auto"/>
              <w:jc w:val="center"/>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2018</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FD3C10" w:rsidRDefault="00DC4029" w:rsidP="00DC4029">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00FD3C10" w:rsidRPr="00FD3C10">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FD3C10" w:rsidRPr="00FD3C10">
              <w:rPr>
                <w:rFonts w:asciiTheme="minorHAnsi" w:eastAsia="Times New Roman" w:hAnsiTheme="minorHAnsi" w:cstheme="minorHAnsi"/>
                <w:sz w:val="16"/>
                <w:szCs w:val="16"/>
                <w:lang w:eastAsia="mk-MK"/>
              </w:rPr>
              <w:t xml:space="preserve"> 201</w:t>
            </w:r>
            <w:r w:rsidR="00E610AD">
              <w:rPr>
                <w:rFonts w:asciiTheme="minorHAnsi" w:eastAsia="Times New Roman" w:hAnsiTheme="minorHAnsi" w:cstheme="minorHAnsi"/>
                <w:sz w:val="16"/>
                <w:szCs w:val="16"/>
                <w:lang w:eastAsia="mk-MK"/>
              </w:rPr>
              <w:t>9</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C10" w:rsidRPr="00FD3C10" w:rsidRDefault="00FD3C10" w:rsidP="004B1F61">
            <w:pPr>
              <w:spacing w:after="0" w:line="240" w:lineRule="auto"/>
              <w:jc w:val="center"/>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План 2019</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C10" w:rsidRPr="00FD3C10" w:rsidRDefault="002F3CD9"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FD3C10" w:rsidRPr="00FD3C10">
              <w:rPr>
                <w:rFonts w:asciiTheme="minorHAnsi" w:eastAsia="Times New Roman" w:hAnsiTheme="minorHAnsi" w:cstheme="minorHAnsi"/>
                <w:sz w:val="16"/>
                <w:szCs w:val="16"/>
                <w:lang w:eastAsia="mk-MK"/>
              </w:rPr>
              <w:t xml:space="preserve"> 2019</w:t>
            </w: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C10" w:rsidRPr="00FD3C10" w:rsidRDefault="0034753D"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FD3C10" w:rsidRPr="00FD3C10">
              <w:rPr>
                <w:rFonts w:asciiTheme="minorHAnsi" w:eastAsia="Times New Roman" w:hAnsiTheme="minorHAnsi" w:cstheme="minorHAnsi"/>
                <w:sz w:val="16"/>
                <w:szCs w:val="16"/>
                <w:lang w:eastAsia="mk-MK"/>
              </w:rPr>
              <w:t xml:space="preserve"> 2018</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FD3C10" w:rsidRDefault="009E5BCD" w:rsidP="009E5BCD">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00FD3C10" w:rsidRPr="00FD3C10">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FD3C10" w:rsidRPr="00FD3C10">
              <w:rPr>
                <w:rFonts w:asciiTheme="minorHAnsi" w:eastAsia="Times New Roman" w:hAnsiTheme="minorHAnsi" w:cstheme="minorHAnsi"/>
                <w:sz w:val="16"/>
                <w:szCs w:val="16"/>
                <w:lang w:eastAsia="mk-MK"/>
              </w:rPr>
              <w:t xml:space="preserve"> 201</w:t>
            </w:r>
            <w:r w:rsidR="00E610AD">
              <w:rPr>
                <w:rFonts w:asciiTheme="minorHAnsi" w:eastAsia="Times New Roman" w:hAnsiTheme="minorHAnsi" w:cstheme="minorHAnsi"/>
                <w:sz w:val="16"/>
                <w:szCs w:val="16"/>
                <w:lang w:eastAsia="mk-MK"/>
              </w:rPr>
              <w:t>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Default="00860D03" w:rsidP="00B55709">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 xml:space="preserve">План </w:t>
            </w:r>
          </w:p>
          <w:p w:rsidR="00860D03" w:rsidRPr="00FD3C10" w:rsidRDefault="00860D03" w:rsidP="00B55709">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2019</w:t>
            </w:r>
          </w:p>
        </w:tc>
      </w:tr>
      <w:tr w:rsidR="0034753D" w:rsidRPr="00087A83" w:rsidTr="0034753D">
        <w:trPr>
          <w:trHeight w:val="410"/>
          <w:jc w:val="center"/>
        </w:trPr>
        <w:tc>
          <w:tcPr>
            <w:tcW w:w="400" w:type="dxa"/>
            <w:tcBorders>
              <w:top w:val="single" w:sz="4" w:space="0" w:color="auto"/>
              <w:left w:val="nil"/>
              <w:bottom w:val="nil"/>
              <w:right w:val="single" w:sz="4" w:space="0" w:color="auto"/>
            </w:tcBorders>
            <w:shd w:val="clear" w:color="000000" w:fill="FFFFFF"/>
            <w:noWrap/>
            <w:vAlign w:val="bottom"/>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 </w:t>
            </w:r>
          </w:p>
        </w:tc>
        <w:tc>
          <w:tcPr>
            <w:tcW w:w="15219"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Приходи од дејноста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FD3C10" w:rsidRPr="004E6CE6" w:rsidRDefault="00FD3C10" w:rsidP="00283630">
            <w:pPr>
              <w:spacing w:after="0" w:line="240" w:lineRule="auto"/>
              <w:rPr>
                <w:rFonts w:asciiTheme="minorHAnsi" w:eastAsia="Times New Roman" w:hAnsiTheme="minorHAnsi" w:cstheme="minorHAnsi"/>
                <w:sz w:val="14"/>
                <w:szCs w:val="14"/>
                <w:lang w:eastAsia="mk-MK"/>
              </w:rPr>
            </w:pPr>
            <w:r w:rsidRPr="00087A83">
              <w:rPr>
                <w:rFonts w:asciiTheme="minorHAnsi" w:eastAsia="Times New Roman" w:hAnsiTheme="minorHAnsi" w:cstheme="minorHAnsi"/>
                <w:sz w:val="18"/>
                <w:szCs w:val="18"/>
                <w:lang w:eastAsia="mk-MK"/>
              </w:rPr>
              <w:t xml:space="preserve"> </w:t>
            </w: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val="en-US" w:eastAsia="mk-MK"/>
              </w:rPr>
              <w:t xml:space="preserve"> </w:t>
            </w:r>
            <w:r>
              <w:rPr>
                <w:rFonts w:asciiTheme="minorHAnsi" w:eastAsia="Times New Roman" w:hAnsiTheme="minorHAnsi" w:cstheme="minorHAnsi"/>
                <w:sz w:val="14"/>
                <w:szCs w:val="14"/>
                <w:lang w:eastAsia="mk-MK"/>
              </w:rPr>
              <w:t>Приходи од про. на вода за пиење</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5.350.000</w:t>
            </w:r>
          </w:p>
        </w:tc>
        <w:tc>
          <w:tcPr>
            <w:tcW w:w="9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3C10" w:rsidRPr="00FD3C10" w:rsidRDefault="00584BCA"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5.065.320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4.422.400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E610A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95%</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CF091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5.350.000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5.023.300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212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4.422.400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94DF5"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5.350.000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DC4029" w:rsidRDefault="00DC4029" w:rsidP="004B1F61">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6.085.260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B540C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4.837.271</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DC4029" w:rsidRDefault="00DC4029" w:rsidP="004B1F61">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114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E420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5.350.000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DE7B36"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5.042.400</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5D745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5.126.200</w:t>
            </w:r>
          </w:p>
        </w:tc>
        <w:tc>
          <w:tcPr>
            <w:tcW w:w="567" w:type="dxa"/>
            <w:tcBorders>
              <w:top w:val="single" w:sz="4" w:space="0" w:color="auto"/>
              <w:bottom w:val="single" w:sz="4" w:space="0" w:color="auto"/>
              <w:right w:val="single" w:sz="4" w:space="0" w:color="auto"/>
            </w:tcBorders>
            <w:vAlign w:val="center"/>
          </w:tcPr>
          <w:p w:rsidR="00FD3C10" w:rsidRPr="004D6621" w:rsidRDefault="004D6621" w:rsidP="00087A83">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94</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7E323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21.400.000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2</w:t>
            </w:r>
          </w:p>
        </w:tc>
        <w:tc>
          <w:tcPr>
            <w:tcW w:w="1432" w:type="dxa"/>
            <w:tcBorders>
              <w:top w:val="nil"/>
              <w:left w:val="single" w:sz="4" w:space="0" w:color="auto"/>
              <w:bottom w:val="nil"/>
              <w:right w:val="single" w:sz="4" w:space="0" w:color="auto"/>
            </w:tcBorders>
            <w:shd w:val="clear" w:color="000000" w:fill="FFFFFF"/>
            <w:noWrap/>
            <w:vAlign w:val="center"/>
            <w:hideMark/>
          </w:tcPr>
          <w:p w:rsidR="00FD3C10" w:rsidRPr="004E6CE6" w:rsidRDefault="00FD3C10" w:rsidP="00283630">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вода за наводнување</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584BCA"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1.224</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2.304</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F3CD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250.000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212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108.309</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DC4029" w:rsidRDefault="00DC4029" w:rsidP="004B1F61">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235.718</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B540C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21.376</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F3CD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750.000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DE7B36"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355.812</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5D745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166.162</w:t>
            </w:r>
          </w:p>
        </w:tc>
        <w:tc>
          <w:tcPr>
            <w:tcW w:w="567" w:type="dxa"/>
            <w:tcBorders>
              <w:top w:val="single" w:sz="4" w:space="0" w:color="auto"/>
              <w:bottom w:val="single" w:sz="4" w:space="0" w:color="auto"/>
              <w:right w:val="single" w:sz="4" w:space="0" w:color="auto"/>
            </w:tcBorders>
            <w:vAlign w:val="center"/>
          </w:tcPr>
          <w:p w:rsidR="00FD3C10" w:rsidRPr="00FD3C10" w:rsidRDefault="004D6621"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48</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7E323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3</w:t>
            </w:r>
          </w:p>
        </w:tc>
        <w:tc>
          <w:tcPr>
            <w:tcW w:w="1432" w:type="dxa"/>
            <w:tcBorders>
              <w:top w:val="nil"/>
              <w:left w:val="single" w:sz="4" w:space="0" w:color="auto"/>
              <w:bottom w:val="nil"/>
              <w:right w:val="single" w:sz="4" w:space="0" w:color="auto"/>
            </w:tcBorders>
            <w:shd w:val="clear" w:color="000000" w:fill="FFFFFF"/>
            <w:noWrap/>
            <w:vAlign w:val="center"/>
            <w:hideMark/>
          </w:tcPr>
          <w:p w:rsidR="00FD3C10" w:rsidRPr="004E6CE6" w:rsidRDefault="00FD3C10" w:rsidP="00B65E8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Приходиод буџет -субв. и трансфери</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2F3CD9"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w:t>
            </w:r>
            <w:r w:rsidR="00FD3C10" w:rsidRPr="00FD3C10">
              <w:rPr>
                <w:rFonts w:asciiTheme="minorHAnsi" w:eastAsia="Times New Roman" w:hAnsiTheme="minorHAnsi" w:cstheme="minorHAnsi"/>
                <w:sz w:val="16"/>
                <w:szCs w:val="16"/>
                <w:lang w:eastAsia="mk-MK"/>
              </w:rPr>
              <w:t>.000.000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3.000.000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F3CD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5.000.000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8336F4" w:rsidP="008336F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2</w:t>
            </w:r>
            <w:r w:rsidR="00F94DF5">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val="en-US" w:eastAsia="mk-MK"/>
              </w:rPr>
              <w:t>5</w:t>
            </w:r>
            <w:r w:rsidR="00F94DF5">
              <w:rPr>
                <w:rFonts w:asciiTheme="minorHAnsi" w:eastAsia="Times New Roman" w:hAnsiTheme="minorHAnsi" w:cstheme="minorHAnsi"/>
                <w:sz w:val="16"/>
                <w:szCs w:val="16"/>
                <w:lang w:eastAsia="mk-MK"/>
              </w:rPr>
              <w:t>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8336F4" w:rsidRDefault="008336F4" w:rsidP="004B1F61">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4.700.000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DE7B36"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2.500.000</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5D745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1.800.000</w:t>
            </w:r>
          </w:p>
        </w:tc>
        <w:tc>
          <w:tcPr>
            <w:tcW w:w="567" w:type="dxa"/>
            <w:tcBorders>
              <w:top w:val="single" w:sz="4" w:space="0" w:color="auto"/>
              <w:bottom w:val="single" w:sz="4" w:space="0" w:color="auto"/>
              <w:right w:val="single" w:sz="4" w:space="0" w:color="auto"/>
            </w:tcBorders>
            <w:vAlign w:val="center"/>
          </w:tcPr>
          <w:p w:rsidR="00FD3C10" w:rsidRPr="00FD3C10" w:rsidRDefault="004D6621"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DC4029" w:rsidP="00DC4029">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7</w:t>
            </w:r>
            <w:r w:rsidR="007E323D">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val="en-US" w:eastAsia="mk-MK"/>
              </w:rPr>
              <w:t>2</w:t>
            </w:r>
            <w:r w:rsidR="007E323D">
              <w:rPr>
                <w:rFonts w:asciiTheme="minorHAnsi" w:eastAsia="Times New Roman" w:hAnsiTheme="minorHAnsi" w:cstheme="minorHAnsi"/>
                <w:sz w:val="16"/>
                <w:szCs w:val="16"/>
                <w:lang w:eastAsia="mk-MK"/>
              </w:rPr>
              <w:t>00.000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4</w:t>
            </w:r>
          </w:p>
        </w:tc>
        <w:tc>
          <w:tcPr>
            <w:tcW w:w="1432" w:type="dxa"/>
            <w:tcBorders>
              <w:top w:val="nil"/>
              <w:left w:val="single" w:sz="4" w:space="0" w:color="auto"/>
              <w:bottom w:val="nil"/>
              <w:right w:val="single" w:sz="4" w:space="0" w:color="auto"/>
            </w:tcBorders>
            <w:shd w:val="clear" w:color="000000" w:fill="FFFFFF"/>
            <w:noWrap/>
            <w:vAlign w:val="center"/>
            <w:hideMark/>
          </w:tcPr>
          <w:p w:rsidR="00FD3C10" w:rsidRPr="004E6CE6" w:rsidRDefault="00FD3C10" w:rsidP="00283630">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буџет – отпл. на главнина</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10.310.000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584BCA"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10.365.602</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10.356.379</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E610A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101</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94DF5"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DE7B36"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10.365.669</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5D745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10.366.038</w:t>
            </w:r>
          </w:p>
        </w:tc>
        <w:tc>
          <w:tcPr>
            <w:tcW w:w="567" w:type="dxa"/>
            <w:tcBorders>
              <w:top w:val="single" w:sz="4" w:space="0" w:color="auto"/>
              <w:bottom w:val="single" w:sz="4" w:space="0" w:color="auto"/>
              <w:right w:val="single" w:sz="4" w:space="0" w:color="auto"/>
            </w:tcBorders>
            <w:vAlign w:val="center"/>
          </w:tcPr>
          <w:p w:rsidR="00FD3C10" w:rsidRPr="00FD3C10" w:rsidRDefault="004D6621"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7E323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20.610.000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5</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087A83" w:rsidRDefault="00FD3C10" w:rsidP="00087A83">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7E323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оперативни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 xml:space="preserve"> </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+2+3+4+5)</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2F3CD9" w:rsidP="00087A83">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w:t>
            </w:r>
            <w:r w:rsidR="00FD3C10" w:rsidRPr="00FD3C10">
              <w:rPr>
                <w:rFonts w:asciiTheme="minorHAnsi" w:eastAsia="Times New Roman" w:hAnsiTheme="minorHAnsi" w:cstheme="minorHAnsi"/>
                <w:b/>
                <w:bCs/>
                <w:sz w:val="16"/>
                <w:szCs w:val="16"/>
                <w:lang w:eastAsia="mk-MK"/>
              </w:rPr>
              <w:t>.660.000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E610AD" w:rsidP="00087A83">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15.432.146</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17.781.083</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5A6D4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75</w:t>
            </w:r>
            <w:r w:rsidR="005F3F29">
              <w:rPr>
                <w:rFonts w:asciiTheme="minorHAnsi" w:eastAsia="Times New Roman" w:hAnsiTheme="minorHAnsi" w:cstheme="minorHAnsi"/>
                <w:b/>
                <w:bCs/>
                <w:sz w:val="16"/>
                <w:szCs w:val="16"/>
                <w:lang w:eastAsia="mk-MK"/>
              </w:rPr>
              <w:t>%</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F3CD9"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10.600.000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5.023.300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2124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4.530.709</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47%</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8336F4" w:rsidP="008336F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val="en-US" w:eastAsia="mk-MK"/>
              </w:rPr>
              <w:t>18</w:t>
            </w:r>
            <w:r w:rsidR="00F94DF5">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val="en-US" w:eastAsia="mk-MK"/>
              </w:rPr>
              <w:t>1</w:t>
            </w:r>
            <w:r w:rsidR="00F94DF5">
              <w:rPr>
                <w:rFonts w:asciiTheme="minorHAnsi" w:eastAsia="Times New Roman" w:hAnsiTheme="minorHAnsi" w:cstheme="minorHAnsi"/>
                <w:b/>
                <w:bCs/>
                <w:sz w:val="16"/>
                <w:szCs w:val="16"/>
                <w:lang w:eastAsia="mk-MK"/>
              </w:rPr>
              <w:t>50.000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DC4029" w:rsidRDefault="00DC4029" w:rsidP="004B1F61">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6.320.978</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B22FC8"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4.858.647</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C815B2" w:rsidRDefault="00C815B2"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35%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8336F4" w:rsidP="008336F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val="en-US" w:eastAsia="mk-MK"/>
              </w:rPr>
              <w:t>10</w:t>
            </w:r>
            <w:r w:rsidR="005E420D">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val="en-US" w:eastAsia="mk-MK"/>
              </w:rPr>
              <w:t>8</w:t>
            </w:r>
            <w:r w:rsidR="005E420D">
              <w:rPr>
                <w:rFonts w:asciiTheme="minorHAnsi" w:eastAsia="Times New Roman" w:hAnsiTheme="minorHAnsi" w:cstheme="minorHAnsi"/>
                <w:b/>
                <w:bCs/>
                <w:sz w:val="16"/>
                <w:szCs w:val="16"/>
                <w:lang w:eastAsia="mk-MK"/>
              </w:rPr>
              <w:t>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397D0D"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18.263.881</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B31076"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17.458.400</w:t>
            </w:r>
          </w:p>
        </w:tc>
        <w:tc>
          <w:tcPr>
            <w:tcW w:w="567" w:type="dxa"/>
            <w:tcBorders>
              <w:top w:val="single" w:sz="4" w:space="0" w:color="auto"/>
              <w:bottom w:val="single" w:sz="4" w:space="0" w:color="auto"/>
              <w:right w:val="single" w:sz="4" w:space="0" w:color="auto"/>
            </w:tcBorders>
            <w:vAlign w:val="center"/>
          </w:tcPr>
          <w:p w:rsidR="00FD3C10" w:rsidRPr="004D6621" w:rsidRDefault="004D6621" w:rsidP="00087A83">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169</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b/>
                <w:bCs/>
                <w:sz w:val="16"/>
                <w:szCs w:val="16"/>
                <w:lang w:eastAsia="mk-MK"/>
              </w:rPr>
            </w:pPr>
          </w:p>
          <w:p w:rsidR="007E323D" w:rsidRPr="00FD3C10" w:rsidRDefault="00DC4029" w:rsidP="00DC402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val="en-US" w:eastAsia="mk-MK"/>
              </w:rPr>
              <w:t>50</w:t>
            </w:r>
            <w:r w:rsidR="007E323D">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val="en-US" w:eastAsia="mk-MK"/>
              </w:rPr>
              <w:t>2</w:t>
            </w:r>
            <w:r w:rsidR="007E323D">
              <w:rPr>
                <w:rFonts w:asciiTheme="minorHAnsi" w:eastAsia="Times New Roman" w:hAnsiTheme="minorHAnsi" w:cstheme="minorHAnsi"/>
                <w:b/>
                <w:bCs/>
                <w:sz w:val="16"/>
                <w:szCs w:val="16"/>
                <w:lang w:eastAsia="mk-MK"/>
              </w:rPr>
              <w:t>10.000</w:t>
            </w:r>
          </w:p>
        </w:tc>
      </w:tr>
      <w:tr w:rsidR="0034753D" w:rsidRPr="00087A83" w:rsidTr="0034753D">
        <w:trPr>
          <w:trHeight w:val="262"/>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p>
        </w:tc>
        <w:tc>
          <w:tcPr>
            <w:tcW w:w="15219"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Останати приходи</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7</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FD3C10" w:rsidRPr="004E6CE6" w:rsidRDefault="00FD3C10" w:rsidP="00C8643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Сопств. средства од жиро сметка</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34753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FD3C10" w:rsidRPr="00FD3C10">
              <w:rPr>
                <w:rFonts w:asciiTheme="minorHAnsi" w:eastAsia="Times New Roman" w:hAnsiTheme="minorHAnsi" w:cstheme="minorHAnsi"/>
                <w:sz w:val="16"/>
                <w:szCs w:val="16"/>
                <w:lang w:eastAsia="mk-MK"/>
              </w:rPr>
              <w:t>1.500.000</w:t>
            </w:r>
            <w:r>
              <w:rPr>
                <w:rFonts w:asciiTheme="minorHAnsi" w:eastAsia="Times New Roman" w:hAnsiTheme="minorHAnsi" w:cstheme="minorHAnsi"/>
                <w:sz w:val="16"/>
                <w:szCs w:val="16"/>
                <w:lang w:eastAsia="mk-MK"/>
              </w:rPr>
              <w:t>)</w:t>
            </w:r>
          </w:p>
        </w:tc>
        <w:tc>
          <w:tcPr>
            <w:tcW w:w="9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3C10" w:rsidRPr="00FD3C10" w:rsidRDefault="00E610A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E610A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67%</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34753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2F3CD9">
              <w:rPr>
                <w:rFonts w:asciiTheme="minorHAnsi" w:eastAsia="Times New Roman" w:hAnsiTheme="minorHAnsi" w:cstheme="minorHAnsi"/>
                <w:sz w:val="16"/>
                <w:szCs w:val="16"/>
                <w:lang w:eastAsia="mk-MK"/>
              </w:rPr>
              <w:t>3.500.000</w:t>
            </w:r>
            <w:r>
              <w:rPr>
                <w:rFonts w:asciiTheme="minorHAnsi" w:eastAsia="Times New Roman" w:hAnsiTheme="minorHAnsi" w:cstheme="minorHAnsi"/>
                <w:sz w:val="16"/>
                <w:szCs w:val="16"/>
                <w:lang w:eastAsia="mk-MK"/>
              </w:rPr>
              <w:t>)</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57%</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34753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F94DF5">
              <w:rPr>
                <w:rFonts w:asciiTheme="minorHAnsi" w:eastAsia="Times New Roman" w:hAnsiTheme="minorHAnsi" w:cstheme="minorHAnsi"/>
                <w:sz w:val="16"/>
                <w:szCs w:val="16"/>
                <w:lang w:eastAsia="mk-MK"/>
              </w:rPr>
              <w:t>1.000.000</w:t>
            </w:r>
            <w:r>
              <w:rPr>
                <w:rFonts w:asciiTheme="minorHAnsi" w:eastAsia="Times New Roman" w:hAnsiTheme="minorHAnsi" w:cstheme="minorHAnsi"/>
                <w:sz w:val="16"/>
                <w:szCs w:val="16"/>
                <w:lang w:eastAsia="mk-MK"/>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34753D" w:rsidP="008336F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8336F4">
              <w:rPr>
                <w:rFonts w:asciiTheme="minorHAnsi" w:eastAsia="Times New Roman" w:hAnsiTheme="minorHAnsi" w:cstheme="minorHAnsi"/>
                <w:sz w:val="16"/>
                <w:szCs w:val="16"/>
                <w:lang w:val="en-US" w:eastAsia="mk-MK"/>
              </w:rPr>
              <w:t>1</w:t>
            </w:r>
            <w:r w:rsidR="005E420D">
              <w:rPr>
                <w:rFonts w:asciiTheme="minorHAnsi" w:eastAsia="Times New Roman" w:hAnsiTheme="minorHAnsi" w:cstheme="minorHAnsi"/>
                <w:sz w:val="16"/>
                <w:szCs w:val="16"/>
                <w:lang w:eastAsia="mk-MK"/>
              </w:rPr>
              <w:t>.000.000</w:t>
            </w:r>
            <w:r>
              <w:rPr>
                <w:rFonts w:asciiTheme="minorHAnsi" w:eastAsia="Times New Roman" w:hAnsiTheme="minorHAnsi" w:cstheme="minorHAnsi"/>
                <w:sz w:val="16"/>
                <w:szCs w:val="16"/>
                <w:lang w:eastAsia="mk-MK"/>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4D6621" w:rsidRDefault="004D6621" w:rsidP="004B1F61">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(1.000.000)</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DE7B36"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567" w:type="dxa"/>
            <w:tcBorders>
              <w:top w:val="single" w:sz="4" w:space="0" w:color="auto"/>
              <w:bottom w:val="single" w:sz="4" w:space="0" w:color="auto"/>
              <w:right w:val="single" w:sz="4" w:space="0" w:color="auto"/>
            </w:tcBorders>
            <w:vAlign w:val="center"/>
          </w:tcPr>
          <w:p w:rsidR="00FD3C10" w:rsidRPr="00FD3C10" w:rsidRDefault="004D6621"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10</w:t>
            </w:r>
            <w:r w:rsidR="00FD3C10" w:rsidRPr="00FD3C10">
              <w:rPr>
                <w:rFonts w:asciiTheme="minorHAnsi" w:eastAsia="Times New Roman" w:hAnsiTheme="minorHAnsi" w:cstheme="minorHAnsi"/>
                <w:sz w:val="16"/>
                <w:szCs w:val="16"/>
                <w:lang w:eastAsia="mk-MK"/>
              </w:rPr>
              <w:t>0</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F11D42" w:rsidP="00DC4029">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DC4029">
              <w:rPr>
                <w:rFonts w:asciiTheme="minorHAnsi" w:eastAsia="Times New Roman" w:hAnsiTheme="minorHAnsi" w:cstheme="minorHAnsi"/>
                <w:sz w:val="16"/>
                <w:szCs w:val="16"/>
                <w:lang w:val="en-US" w:eastAsia="mk-MK"/>
              </w:rPr>
              <w:t>7</w:t>
            </w:r>
            <w:r w:rsidR="007E323D">
              <w:rPr>
                <w:rFonts w:asciiTheme="minorHAnsi" w:eastAsia="Times New Roman" w:hAnsiTheme="minorHAnsi" w:cstheme="minorHAnsi"/>
                <w:sz w:val="16"/>
                <w:szCs w:val="16"/>
                <w:lang w:eastAsia="mk-MK"/>
              </w:rPr>
              <w:t>.000.000</w:t>
            </w:r>
            <w:r>
              <w:rPr>
                <w:rFonts w:asciiTheme="minorHAnsi" w:eastAsia="Times New Roman" w:hAnsiTheme="minorHAnsi" w:cstheme="minorHAnsi"/>
                <w:sz w:val="16"/>
                <w:szCs w:val="16"/>
                <w:lang w:eastAsia="mk-MK"/>
              </w:rPr>
              <w:t>)</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8</w:t>
            </w:r>
          </w:p>
        </w:tc>
        <w:tc>
          <w:tcPr>
            <w:tcW w:w="1432" w:type="dxa"/>
            <w:tcBorders>
              <w:top w:val="nil"/>
              <w:left w:val="single" w:sz="4" w:space="0" w:color="auto"/>
              <w:bottom w:val="nil"/>
              <w:right w:val="single" w:sz="4" w:space="0" w:color="auto"/>
            </w:tcBorders>
            <w:shd w:val="clear" w:color="000000" w:fill="FFFFFF"/>
            <w:noWrap/>
            <w:vAlign w:val="center"/>
            <w:hideMark/>
          </w:tcPr>
          <w:p w:rsidR="00FD3C10" w:rsidRPr="004E6CE6" w:rsidRDefault="00FD3C10" w:rsidP="00C8643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про дажба на осн. с-ва</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2F3CD9"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F3CD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F3CD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7E323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9</w:t>
            </w:r>
          </w:p>
        </w:tc>
        <w:tc>
          <w:tcPr>
            <w:tcW w:w="1432" w:type="dxa"/>
            <w:tcBorders>
              <w:top w:val="nil"/>
              <w:left w:val="single" w:sz="4" w:space="0" w:color="auto"/>
              <w:bottom w:val="nil"/>
              <w:right w:val="single" w:sz="4" w:space="0" w:color="auto"/>
            </w:tcBorders>
            <w:shd w:val="clear" w:color="000000" w:fill="FFFFFF"/>
            <w:noWrap/>
            <w:vAlign w:val="center"/>
            <w:hideMark/>
          </w:tcPr>
          <w:p w:rsidR="00FD3C10" w:rsidRPr="008F0C23" w:rsidRDefault="00FD3C10" w:rsidP="00C8643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буџет-камата</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520.000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E610A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539.650</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3A72DF">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579.902</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E610A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94DF5"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DE7B36"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530.538</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5D745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558.810</w:t>
            </w:r>
          </w:p>
        </w:tc>
        <w:tc>
          <w:tcPr>
            <w:tcW w:w="567" w:type="dxa"/>
            <w:tcBorders>
              <w:top w:val="single" w:sz="4" w:space="0" w:color="auto"/>
              <w:bottom w:val="single" w:sz="4" w:space="0" w:color="auto"/>
              <w:right w:val="single" w:sz="4" w:space="0" w:color="auto"/>
            </w:tcBorders>
            <w:vAlign w:val="center"/>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7E323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1.050.000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10</w:t>
            </w:r>
          </w:p>
        </w:tc>
        <w:tc>
          <w:tcPr>
            <w:tcW w:w="1432" w:type="dxa"/>
            <w:tcBorders>
              <w:top w:val="nil"/>
              <w:left w:val="single" w:sz="4" w:space="0" w:color="auto"/>
              <w:bottom w:val="nil"/>
              <w:right w:val="single" w:sz="4" w:space="0" w:color="auto"/>
            </w:tcBorders>
            <w:shd w:val="clear" w:color="000000" w:fill="FFFFFF"/>
            <w:noWrap/>
            <w:vAlign w:val="center"/>
            <w:hideMark/>
          </w:tcPr>
          <w:p w:rsidR="00FD3C10" w:rsidRPr="008F0C23" w:rsidRDefault="00FD3C10" w:rsidP="00C8643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кама ти и остан. приходи</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F94DF5"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75</w:t>
            </w:r>
            <w:r w:rsidR="00FD3C10" w:rsidRPr="00FD3C10">
              <w:rPr>
                <w:rFonts w:asciiTheme="minorHAnsi" w:eastAsia="Times New Roman" w:hAnsiTheme="minorHAnsi" w:cstheme="minorHAnsi"/>
                <w:sz w:val="16"/>
                <w:szCs w:val="16"/>
                <w:lang w:eastAsia="mk-MK"/>
              </w:rPr>
              <w:t>.000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146149" w:rsidP="00146149">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59</w:t>
            </w:r>
            <w:r w:rsidR="00E610AD">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209</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230.022</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14614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79</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94DF5"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75.000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28.040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212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64.083</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37%</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8336F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3</w:t>
            </w:r>
            <w:r w:rsidR="00F94DF5">
              <w:rPr>
                <w:rFonts w:asciiTheme="minorHAnsi" w:eastAsia="Times New Roman" w:hAnsiTheme="minorHAnsi" w:cstheme="minorHAnsi"/>
                <w:sz w:val="16"/>
                <w:szCs w:val="16"/>
                <w:lang w:eastAsia="mk-MK"/>
              </w:rPr>
              <w:t>5.000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DC4029" w:rsidRDefault="00DC4029" w:rsidP="004B1F61">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23.555</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B22FC8"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48.173</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C815B2"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8336F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3</w:t>
            </w:r>
            <w:r w:rsidR="00F94DF5">
              <w:rPr>
                <w:rFonts w:asciiTheme="minorHAnsi" w:eastAsia="Times New Roman" w:hAnsiTheme="minorHAnsi" w:cstheme="minorHAnsi"/>
                <w:sz w:val="16"/>
                <w:szCs w:val="16"/>
                <w:lang w:eastAsia="mk-MK"/>
              </w:rPr>
              <w:t>5.000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DE7B36"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125.730</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B31076"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86.751</w:t>
            </w:r>
          </w:p>
        </w:tc>
        <w:tc>
          <w:tcPr>
            <w:tcW w:w="567" w:type="dxa"/>
            <w:tcBorders>
              <w:top w:val="single" w:sz="4" w:space="0" w:color="auto"/>
              <w:bottom w:val="single" w:sz="4" w:space="0" w:color="auto"/>
              <w:right w:val="single" w:sz="4" w:space="0" w:color="auto"/>
            </w:tcBorders>
            <w:vAlign w:val="center"/>
          </w:tcPr>
          <w:p w:rsidR="00FD3C10" w:rsidRPr="004D6621" w:rsidRDefault="004D6621" w:rsidP="00087A83">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360</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DC4029"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14</w:t>
            </w:r>
            <w:r w:rsidR="007E323D">
              <w:rPr>
                <w:rFonts w:asciiTheme="minorHAnsi" w:eastAsia="Times New Roman" w:hAnsiTheme="minorHAnsi" w:cstheme="minorHAnsi"/>
                <w:sz w:val="16"/>
                <w:szCs w:val="16"/>
                <w:lang w:eastAsia="mk-MK"/>
              </w:rPr>
              <w:t>0.000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11</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8F0C23" w:rsidRDefault="00FD3C10" w:rsidP="00087A83">
            <w:pPr>
              <w:spacing w:after="0" w:line="240" w:lineRule="auto"/>
              <w:rPr>
                <w:rFonts w:asciiTheme="minorHAnsi" w:eastAsia="Times New Roman" w:hAnsiTheme="minorHAnsi" w:cstheme="minorHAnsi"/>
                <w:sz w:val="14"/>
                <w:szCs w:val="14"/>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FD3C10" w:rsidP="004B1F61">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FD3C10" w:rsidRPr="00FD3C10" w:rsidRDefault="00FD3C10" w:rsidP="00087A83">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sz w:val="16"/>
                <w:szCs w:val="16"/>
                <w:lang w:eastAsia="mk-MK"/>
              </w:rPr>
            </w:pPr>
          </w:p>
          <w:p w:rsidR="007E323D" w:rsidRPr="00FD3C10" w:rsidRDefault="007E323D" w:rsidP="00087A83">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w:t>
            </w:r>
            <w:r w:rsidRPr="00087A83">
              <w:rPr>
                <w:rFonts w:asciiTheme="minorHAnsi" w:eastAsia="Times New Roman" w:hAnsiTheme="minorHAnsi" w:cstheme="minorHAnsi"/>
                <w:b/>
                <w:bCs/>
                <w:sz w:val="18"/>
                <w:szCs w:val="18"/>
                <w:lang w:eastAsia="mk-MK"/>
              </w:rPr>
              <w:t xml:space="preserve"> останати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sz w:val="18"/>
                <w:szCs w:val="18"/>
                <w:lang w:eastAsia="mk-MK"/>
              </w:rPr>
              <w:t>(7+8+9+1</w:t>
            </w:r>
            <w:r>
              <w:rPr>
                <w:rFonts w:asciiTheme="minorHAnsi" w:eastAsia="Times New Roman" w:hAnsiTheme="minorHAnsi" w:cstheme="minorHAnsi"/>
                <w:sz w:val="18"/>
                <w:szCs w:val="18"/>
                <w:lang w:eastAsia="mk-MK"/>
              </w:rPr>
              <w:t>0</w:t>
            </w:r>
            <w:r w:rsidRPr="00087A83">
              <w:rPr>
                <w:rFonts w:asciiTheme="minorHAnsi" w:eastAsia="Times New Roman" w:hAnsiTheme="minorHAnsi" w:cstheme="minorHAnsi"/>
                <w:sz w:val="18"/>
                <w:szCs w:val="18"/>
                <w:lang w:eastAsia="mk-MK"/>
              </w:rPr>
              <w:t>+11)</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FD3C10" w:rsidRDefault="0034753D" w:rsidP="0034753D">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695</w:t>
            </w:r>
            <w:r w:rsidR="00FD3C10" w:rsidRPr="00FD3C10">
              <w:rPr>
                <w:rFonts w:asciiTheme="minorHAnsi" w:eastAsia="Times New Roman" w:hAnsiTheme="minorHAnsi" w:cstheme="minorHAnsi"/>
                <w:b/>
                <w:bCs/>
                <w:sz w:val="16"/>
                <w:szCs w:val="16"/>
                <w:lang w:eastAsia="mk-MK"/>
              </w:rPr>
              <w:t>.000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E610AD" w:rsidP="0014614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w:t>
            </w:r>
            <w:r w:rsidR="00146149">
              <w:rPr>
                <w:rFonts w:asciiTheme="minorHAnsi" w:eastAsia="Times New Roman" w:hAnsiTheme="minorHAnsi" w:cstheme="minorHAnsi"/>
                <w:b/>
                <w:bCs/>
                <w:sz w:val="16"/>
                <w:szCs w:val="16"/>
                <w:lang w:eastAsia="mk-MK"/>
              </w:rPr>
              <w:t>98</w:t>
            </w:r>
            <w:r>
              <w:rPr>
                <w:rFonts w:asciiTheme="minorHAnsi" w:eastAsia="Times New Roman" w:hAnsiTheme="minorHAnsi" w:cstheme="minorHAnsi"/>
                <w:b/>
                <w:bCs/>
                <w:sz w:val="16"/>
                <w:szCs w:val="16"/>
                <w:lang w:eastAsia="mk-MK"/>
              </w:rPr>
              <w:t>.</w:t>
            </w:r>
            <w:r w:rsidR="00146149">
              <w:rPr>
                <w:rFonts w:asciiTheme="minorHAnsi" w:eastAsia="Times New Roman" w:hAnsiTheme="minorHAnsi" w:cstheme="minorHAnsi"/>
                <w:b/>
                <w:bCs/>
                <w:sz w:val="16"/>
                <w:szCs w:val="16"/>
                <w:lang w:eastAsia="mk-MK"/>
              </w:rPr>
              <w:t>859</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809.924</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E610AD" w:rsidP="0014614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w:t>
            </w:r>
            <w:r w:rsidR="00146149">
              <w:rPr>
                <w:rFonts w:asciiTheme="minorHAnsi" w:eastAsia="Times New Roman" w:hAnsiTheme="minorHAnsi" w:cstheme="minorHAnsi"/>
                <w:b/>
                <w:bCs/>
                <w:sz w:val="16"/>
                <w:szCs w:val="16"/>
                <w:lang w:eastAsia="mk-MK"/>
              </w:rPr>
              <w:t>6</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34753D"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w:t>
            </w:r>
            <w:r w:rsidR="00F94DF5">
              <w:rPr>
                <w:rFonts w:asciiTheme="minorHAnsi" w:eastAsia="Times New Roman" w:hAnsiTheme="minorHAnsi" w:cstheme="minorHAnsi"/>
                <w:b/>
                <w:bCs/>
                <w:sz w:val="16"/>
                <w:szCs w:val="16"/>
                <w:lang w:eastAsia="mk-MK"/>
              </w:rPr>
              <w:t>75.000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28.040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2124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64.083</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0F0C11"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8336F4" w:rsidP="00F94DF5">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val="en-US" w:eastAsia="mk-MK"/>
              </w:rPr>
              <w:t>565</w:t>
            </w:r>
            <w:r w:rsidR="00F94DF5">
              <w:rPr>
                <w:rFonts w:asciiTheme="minorHAnsi" w:eastAsia="Times New Roman" w:hAnsiTheme="minorHAnsi" w:cstheme="minorHAnsi"/>
                <w:b/>
                <w:bCs/>
                <w:sz w:val="16"/>
                <w:szCs w:val="16"/>
                <w:lang w:eastAsia="mk-MK"/>
              </w:rPr>
              <w:t>.000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DC4029" w:rsidRDefault="00DC4029" w:rsidP="004B1F61">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23.555</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B22FC8"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48.173</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C815B2"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8336F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val="en-US" w:eastAsia="mk-MK"/>
              </w:rPr>
              <w:t>3</w:t>
            </w:r>
            <w:r w:rsidR="0034753D">
              <w:rPr>
                <w:rFonts w:asciiTheme="minorHAnsi" w:eastAsia="Times New Roman" w:hAnsiTheme="minorHAnsi" w:cstheme="minorHAnsi"/>
                <w:b/>
                <w:bCs/>
                <w:sz w:val="16"/>
                <w:szCs w:val="16"/>
                <w:lang w:eastAsia="mk-MK"/>
              </w:rPr>
              <w:t>5.000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4D6621" w:rsidRDefault="004D6621" w:rsidP="004B1F61">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656.268</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B31076"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645.561</w:t>
            </w:r>
          </w:p>
        </w:tc>
        <w:tc>
          <w:tcPr>
            <w:tcW w:w="567" w:type="dxa"/>
            <w:tcBorders>
              <w:top w:val="single" w:sz="4" w:space="0" w:color="auto"/>
              <w:bottom w:val="single" w:sz="4" w:space="0" w:color="auto"/>
              <w:right w:val="single" w:sz="4" w:space="0" w:color="auto"/>
            </w:tcBorders>
            <w:vAlign w:val="center"/>
          </w:tcPr>
          <w:p w:rsidR="00FD3C10" w:rsidRPr="004D6621" w:rsidRDefault="004D6621" w:rsidP="00087A83">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1874</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b/>
                <w:bCs/>
                <w:sz w:val="16"/>
                <w:szCs w:val="16"/>
                <w:lang w:eastAsia="mk-MK"/>
              </w:rPr>
            </w:pPr>
          </w:p>
          <w:p w:rsidR="007E323D" w:rsidRPr="00FD3C10" w:rsidRDefault="005C6AB0" w:rsidP="00DC402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w:t>
            </w:r>
            <w:r w:rsidR="007E323D">
              <w:rPr>
                <w:rFonts w:asciiTheme="minorHAnsi" w:eastAsia="Times New Roman" w:hAnsiTheme="minorHAnsi" w:cstheme="minorHAnsi"/>
                <w:b/>
                <w:bCs/>
                <w:sz w:val="16"/>
                <w:szCs w:val="16"/>
                <w:lang w:eastAsia="mk-MK"/>
              </w:rPr>
              <w:t>.</w:t>
            </w:r>
            <w:r w:rsidR="00DC4029">
              <w:rPr>
                <w:rFonts w:asciiTheme="minorHAnsi" w:eastAsia="Times New Roman" w:hAnsiTheme="minorHAnsi" w:cstheme="minorHAnsi"/>
                <w:b/>
                <w:bCs/>
                <w:sz w:val="16"/>
                <w:szCs w:val="16"/>
                <w:lang w:val="en-US" w:eastAsia="mk-MK"/>
              </w:rPr>
              <w:t>19</w:t>
            </w:r>
            <w:r w:rsidR="007E323D">
              <w:rPr>
                <w:rFonts w:asciiTheme="minorHAnsi" w:eastAsia="Times New Roman" w:hAnsiTheme="minorHAnsi" w:cstheme="minorHAnsi"/>
                <w:b/>
                <w:bCs/>
                <w:sz w:val="16"/>
                <w:szCs w:val="16"/>
                <w:lang w:eastAsia="mk-MK"/>
              </w:rPr>
              <w:t>0.000</w:t>
            </w:r>
          </w:p>
        </w:tc>
      </w:tr>
      <w:tr w:rsidR="0034753D" w:rsidRPr="00087A83" w:rsidTr="0034753D">
        <w:trPr>
          <w:trHeight w:val="410"/>
          <w:jc w:val="center"/>
        </w:trPr>
        <w:tc>
          <w:tcPr>
            <w:tcW w:w="400"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13</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3C10" w:rsidRPr="00087A83" w:rsidRDefault="00FD3C10" w:rsidP="00087A83">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b/>
                <w:bCs/>
                <w:sz w:val="18"/>
                <w:szCs w:val="18"/>
                <w:lang w:eastAsia="mk-MK"/>
              </w:rPr>
              <w:t>Вкупно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sz w:val="18"/>
                <w:szCs w:val="18"/>
                <w:lang w:eastAsia="mk-MK"/>
              </w:rPr>
              <w:t>(6+</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w:t>
            </w:r>
          </w:p>
        </w:tc>
        <w:tc>
          <w:tcPr>
            <w:tcW w:w="962" w:type="dxa"/>
            <w:tcBorders>
              <w:top w:val="single" w:sz="4" w:space="0" w:color="auto"/>
              <w:left w:val="single" w:sz="4" w:space="0" w:color="auto"/>
              <w:bottom w:val="single" w:sz="4" w:space="0" w:color="auto"/>
              <w:right w:val="nil"/>
            </w:tcBorders>
            <w:shd w:val="clear" w:color="000000" w:fill="FFFFFF"/>
            <w:noWrap/>
            <w:vAlign w:val="center"/>
            <w:hideMark/>
          </w:tcPr>
          <w:p w:rsidR="00FD3C10" w:rsidRPr="00D27A7E" w:rsidRDefault="0034753D" w:rsidP="0034753D">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eastAsia="mk-MK"/>
              </w:rPr>
              <w:t>21</w:t>
            </w:r>
            <w:r w:rsidR="00FD3C10" w:rsidRPr="00FD3C10">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355</w:t>
            </w:r>
            <w:r w:rsidR="00FD3C10" w:rsidRPr="00FD3C10">
              <w:rPr>
                <w:rFonts w:asciiTheme="minorHAnsi" w:eastAsia="Times New Roman" w:hAnsiTheme="minorHAnsi" w:cstheme="minorHAnsi"/>
                <w:b/>
                <w:bCs/>
                <w:sz w:val="16"/>
                <w:szCs w:val="16"/>
                <w:lang w:eastAsia="mk-MK"/>
              </w:rPr>
              <w:t>.00</w:t>
            </w:r>
            <w:r w:rsidR="00D27A7E">
              <w:rPr>
                <w:rFonts w:asciiTheme="minorHAnsi" w:eastAsia="Times New Roman" w:hAnsiTheme="minorHAnsi" w:cstheme="minorHAnsi"/>
                <w:b/>
                <w:bCs/>
                <w:sz w:val="16"/>
                <w:szCs w:val="16"/>
                <w:lang w:val="en-US" w:eastAsia="mk-MK"/>
              </w:rPr>
              <w:t>0</w:t>
            </w:r>
          </w:p>
        </w:tc>
        <w:tc>
          <w:tcPr>
            <w:tcW w:w="919" w:type="dxa"/>
            <w:tcBorders>
              <w:top w:val="nil"/>
              <w:left w:val="single" w:sz="4" w:space="0" w:color="auto"/>
              <w:bottom w:val="single" w:sz="4" w:space="0" w:color="auto"/>
              <w:right w:val="single" w:sz="4" w:space="0" w:color="auto"/>
            </w:tcBorders>
            <w:shd w:val="clear" w:color="000000" w:fill="FFFFFF"/>
            <w:noWrap/>
            <w:vAlign w:val="center"/>
            <w:hideMark/>
          </w:tcPr>
          <w:p w:rsidR="00FD3C10" w:rsidRPr="00FD3C10" w:rsidRDefault="00E610AD" w:rsidP="005D269B">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16.0</w:t>
            </w:r>
            <w:r w:rsidR="005D269B">
              <w:rPr>
                <w:rFonts w:asciiTheme="minorHAnsi" w:eastAsia="Times New Roman" w:hAnsiTheme="minorHAnsi" w:cstheme="minorHAnsi"/>
                <w:b/>
                <w:bCs/>
                <w:sz w:val="16"/>
                <w:szCs w:val="16"/>
                <w:lang w:eastAsia="mk-MK"/>
              </w:rPr>
              <w:t>31</w:t>
            </w:r>
            <w:r>
              <w:rPr>
                <w:rFonts w:asciiTheme="minorHAnsi" w:eastAsia="Times New Roman" w:hAnsiTheme="minorHAnsi" w:cstheme="minorHAnsi"/>
                <w:b/>
                <w:bCs/>
                <w:sz w:val="16"/>
                <w:szCs w:val="16"/>
                <w:lang w:eastAsia="mk-MK"/>
              </w:rPr>
              <w:t>.</w:t>
            </w:r>
            <w:r w:rsidR="005D269B">
              <w:rPr>
                <w:rFonts w:asciiTheme="minorHAnsi" w:eastAsia="Times New Roman" w:hAnsiTheme="minorHAnsi" w:cstheme="minorHAnsi"/>
                <w:b/>
                <w:bCs/>
                <w:sz w:val="16"/>
                <w:szCs w:val="16"/>
                <w:lang w:eastAsia="mk-MK"/>
              </w:rPr>
              <w:t>005</w:t>
            </w:r>
          </w:p>
        </w:tc>
        <w:tc>
          <w:tcPr>
            <w:tcW w:w="1056" w:type="dxa"/>
            <w:tcBorders>
              <w:top w:val="nil"/>
              <w:left w:val="nil"/>
              <w:bottom w:val="single" w:sz="4" w:space="0" w:color="auto"/>
              <w:right w:val="single" w:sz="4" w:space="0" w:color="auto"/>
            </w:tcBorders>
            <w:shd w:val="clear" w:color="000000" w:fill="FFFFFF"/>
            <w:noWrap/>
            <w:vAlign w:val="center"/>
            <w:hideMark/>
          </w:tcPr>
          <w:p w:rsidR="00FD3C10" w:rsidRPr="00FD3C10" w:rsidRDefault="00FD3C10" w:rsidP="00087A83">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18.591.007</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FD3C10" w:rsidRPr="00FD3C10" w:rsidRDefault="00E610AD" w:rsidP="00B5570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75</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F94DF5" w:rsidP="0034753D">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w:t>
            </w:r>
            <w:r w:rsidR="0034753D">
              <w:rPr>
                <w:rFonts w:asciiTheme="minorHAnsi" w:eastAsia="Times New Roman" w:hAnsiTheme="minorHAnsi" w:cstheme="minorHAnsi"/>
                <w:b/>
                <w:bCs/>
                <w:sz w:val="16"/>
                <w:szCs w:val="16"/>
                <w:lang w:eastAsia="mk-MK"/>
              </w:rPr>
              <w:t>0</w:t>
            </w:r>
            <w:r>
              <w:rPr>
                <w:rFonts w:asciiTheme="minorHAnsi" w:eastAsia="Times New Roman" w:hAnsiTheme="minorHAnsi" w:cstheme="minorHAnsi"/>
                <w:b/>
                <w:bCs/>
                <w:sz w:val="16"/>
                <w:szCs w:val="16"/>
                <w:lang w:eastAsia="mk-MK"/>
              </w:rPr>
              <w:t>.</w:t>
            </w:r>
            <w:r w:rsidR="0034753D">
              <w:rPr>
                <w:rFonts w:asciiTheme="minorHAnsi" w:eastAsia="Times New Roman" w:hAnsiTheme="minorHAnsi" w:cstheme="minorHAnsi"/>
                <w:b/>
                <w:bCs/>
                <w:sz w:val="16"/>
                <w:szCs w:val="16"/>
                <w:lang w:eastAsia="mk-MK"/>
              </w:rPr>
              <w:t>7</w:t>
            </w:r>
            <w:r>
              <w:rPr>
                <w:rFonts w:asciiTheme="minorHAnsi" w:eastAsia="Times New Roman" w:hAnsiTheme="minorHAnsi" w:cstheme="minorHAnsi"/>
                <w:b/>
                <w:bCs/>
                <w:sz w:val="16"/>
                <w:szCs w:val="16"/>
                <w:lang w:eastAsia="mk-MK"/>
              </w:rPr>
              <w:t>75.000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5F3F29" w:rsidP="00B5570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5.051.340</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221244" w:rsidP="00B5570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4.594.792</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0F0C11" w:rsidP="00B5570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47%</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8336F4" w:rsidP="008336F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val="en-US" w:eastAsia="mk-MK"/>
              </w:rPr>
              <w:t>18</w:t>
            </w:r>
            <w:r w:rsidR="00F94DF5">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val="en-US" w:eastAsia="mk-MK"/>
              </w:rPr>
              <w:t>71</w:t>
            </w:r>
            <w:r w:rsidR="00F94DF5">
              <w:rPr>
                <w:rFonts w:asciiTheme="minorHAnsi" w:eastAsia="Times New Roman" w:hAnsiTheme="minorHAnsi" w:cstheme="minorHAnsi"/>
                <w:b/>
                <w:bCs/>
                <w:sz w:val="16"/>
                <w:szCs w:val="16"/>
                <w:lang w:eastAsia="mk-MK"/>
              </w:rPr>
              <w:t>5.000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DC4029" w:rsidRDefault="00DC4029" w:rsidP="00B55709">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6.344.533</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B22FC8" w:rsidP="00B5570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4.906.820</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C815B2" w:rsidP="00B5570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34%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8336F4" w:rsidP="00DC402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val="en-US" w:eastAsia="mk-MK"/>
              </w:rPr>
              <w:t>10</w:t>
            </w:r>
            <w:r w:rsidR="0034753D">
              <w:rPr>
                <w:rFonts w:asciiTheme="minorHAnsi" w:eastAsia="Times New Roman" w:hAnsiTheme="minorHAnsi" w:cstheme="minorHAnsi"/>
                <w:b/>
                <w:bCs/>
                <w:sz w:val="16"/>
                <w:szCs w:val="16"/>
                <w:lang w:eastAsia="mk-MK"/>
              </w:rPr>
              <w:t>.</w:t>
            </w:r>
            <w:r w:rsidR="00DC4029">
              <w:rPr>
                <w:rFonts w:asciiTheme="minorHAnsi" w:eastAsia="Times New Roman" w:hAnsiTheme="minorHAnsi" w:cstheme="minorHAnsi"/>
                <w:b/>
                <w:bCs/>
                <w:sz w:val="16"/>
                <w:szCs w:val="16"/>
                <w:lang w:val="en-US" w:eastAsia="mk-MK"/>
              </w:rPr>
              <w:t>83</w:t>
            </w:r>
            <w:r w:rsidR="0034753D">
              <w:rPr>
                <w:rFonts w:asciiTheme="minorHAnsi" w:eastAsia="Times New Roman" w:hAnsiTheme="minorHAnsi" w:cstheme="minorHAnsi"/>
                <w:b/>
                <w:bCs/>
                <w:sz w:val="16"/>
                <w:szCs w:val="16"/>
                <w:lang w:eastAsia="mk-MK"/>
              </w:rPr>
              <w:t>5.000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FD3C10" w:rsidRDefault="00DE7B36" w:rsidP="00B5570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18.920.149</w:t>
            </w:r>
          </w:p>
        </w:tc>
        <w:tc>
          <w:tcPr>
            <w:tcW w:w="960" w:type="dxa"/>
            <w:tcBorders>
              <w:top w:val="nil"/>
              <w:left w:val="nil"/>
              <w:bottom w:val="single" w:sz="4" w:space="0" w:color="auto"/>
              <w:right w:val="single" w:sz="4" w:space="0" w:color="auto"/>
            </w:tcBorders>
            <w:shd w:val="clear" w:color="000000" w:fill="FFFFFF"/>
            <w:vAlign w:val="center"/>
          </w:tcPr>
          <w:p w:rsidR="00FD3C10" w:rsidRPr="00FD3C10" w:rsidRDefault="00B31076" w:rsidP="00087A83">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18.103.961</w:t>
            </w:r>
          </w:p>
        </w:tc>
        <w:tc>
          <w:tcPr>
            <w:tcW w:w="567" w:type="dxa"/>
            <w:tcBorders>
              <w:top w:val="single" w:sz="4" w:space="0" w:color="auto"/>
              <w:bottom w:val="single" w:sz="4" w:space="0" w:color="auto"/>
              <w:right w:val="single" w:sz="4" w:space="0" w:color="auto"/>
            </w:tcBorders>
            <w:vAlign w:val="center"/>
          </w:tcPr>
          <w:p w:rsidR="00FD3C10" w:rsidRPr="004D6621" w:rsidRDefault="004D6621" w:rsidP="00087A83">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175</w:t>
            </w:r>
          </w:p>
        </w:tc>
        <w:tc>
          <w:tcPr>
            <w:tcW w:w="993" w:type="dxa"/>
            <w:tcBorders>
              <w:top w:val="single" w:sz="4" w:space="0" w:color="auto"/>
              <w:bottom w:val="single" w:sz="4" w:space="0" w:color="auto"/>
              <w:right w:val="single" w:sz="4" w:space="0" w:color="auto"/>
            </w:tcBorders>
          </w:tcPr>
          <w:p w:rsidR="00FD3C10" w:rsidRDefault="00FD3C10" w:rsidP="00087A83">
            <w:pPr>
              <w:spacing w:after="0" w:line="240" w:lineRule="auto"/>
              <w:jc w:val="right"/>
              <w:rPr>
                <w:rFonts w:asciiTheme="minorHAnsi" w:eastAsia="Times New Roman" w:hAnsiTheme="minorHAnsi" w:cstheme="minorHAnsi"/>
                <w:b/>
                <w:bCs/>
                <w:sz w:val="16"/>
                <w:szCs w:val="16"/>
                <w:lang w:eastAsia="mk-MK"/>
              </w:rPr>
            </w:pPr>
          </w:p>
          <w:p w:rsidR="007E323D" w:rsidRPr="00FD3C10" w:rsidRDefault="00DC4029" w:rsidP="00DC402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val="en-US" w:eastAsia="mk-MK"/>
              </w:rPr>
              <w:t>51</w:t>
            </w:r>
            <w:r w:rsidR="007E323D">
              <w:rPr>
                <w:rFonts w:asciiTheme="minorHAnsi" w:eastAsia="Times New Roman" w:hAnsiTheme="minorHAnsi" w:cstheme="minorHAnsi"/>
                <w:b/>
                <w:bCs/>
                <w:sz w:val="16"/>
                <w:szCs w:val="16"/>
                <w:lang w:eastAsia="mk-MK"/>
              </w:rPr>
              <w:t>.4</w:t>
            </w:r>
            <w:r>
              <w:rPr>
                <w:rFonts w:asciiTheme="minorHAnsi" w:eastAsia="Times New Roman" w:hAnsiTheme="minorHAnsi" w:cstheme="minorHAnsi"/>
                <w:b/>
                <w:bCs/>
                <w:sz w:val="16"/>
                <w:szCs w:val="16"/>
                <w:lang w:val="en-US" w:eastAsia="mk-MK"/>
              </w:rPr>
              <w:t>0</w:t>
            </w:r>
            <w:r w:rsidR="007E323D">
              <w:rPr>
                <w:rFonts w:asciiTheme="minorHAnsi" w:eastAsia="Times New Roman" w:hAnsiTheme="minorHAnsi" w:cstheme="minorHAnsi"/>
                <w:b/>
                <w:bCs/>
                <w:sz w:val="16"/>
                <w:szCs w:val="16"/>
                <w:lang w:eastAsia="mk-MK"/>
              </w:rPr>
              <w:t>0.000</w:t>
            </w:r>
          </w:p>
        </w:tc>
      </w:tr>
    </w:tbl>
    <w:p w:rsidR="00087A83" w:rsidRDefault="00087A83" w:rsidP="00771B08">
      <w:pPr>
        <w:rPr>
          <w:sz w:val="20"/>
        </w:rPr>
      </w:pPr>
    </w:p>
    <w:p w:rsidR="00C8643A" w:rsidRDefault="00C8643A" w:rsidP="00771B08">
      <w:pPr>
        <w:rPr>
          <w:sz w:val="20"/>
        </w:rPr>
      </w:pPr>
    </w:p>
    <w:p w:rsidR="00771B08" w:rsidRDefault="00771B08" w:rsidP="00771B08">
      <w:pPr>
        <w:rPr>
          <w:lang w:val="en-US"/>
        </w:rPr>
      </w:pPr>
    </w:p>
    <w:tbl>
      <w:tblPr>
        <w:tblW w:w="16792" w:type="dxa"/>
        <w:jc w:val="center"/>
        <w:tblLook w:val="04A0" w:firstRow="1" w:lastRow="0" w:firstColumn="1" w:lastColumn="0" w:noHBand="0" w:noVBand="1"/>
      </w:tblPr>
      <w:tblGrid>
        <w:gridCol w:w="400"/>
        <w:gridCol w:w="1432"/>
        <w:gridCol w:w="962"/>
        <w:gridCol w:w="951"/>
        <w:gridCol w:w="1001"/>
        <w:gridCol w:w="562"/>
        <w:gridCol w:w="972"/>
        <w:gridCol w:w="965"/>
        <w:gridCol w:w="965"/>
        <w:gridCol w:w="562"/>
        <w:gridCol w:w="962"/>
        <w:gridCol w:w="951"/>
        <w:gridCol w:w="1001"/>
        <w:gridCol w:w="562"/>
        <w:gridCol w:w="962"/>
        <w:gridCol w:w="962"/>
        <w:gridCol w:w="962"/>
        <w:gridCol w:w="562"/>
        <w:gridCol w:w="1096"/>
      </w:tblGrid>
      <w:tr w:rsidR="004A6F61" w:rsidRPr="00087A83" w:rsidTr="00F11D42">
        <w:trPr>
          <w:trHeight w:val="166"/>
          <w:jc w:val="center"/>
        </w:trPr>
        <w:tc>
          <w:tcPr>
            <w:tcW w:w="399" w:type="dxa"/>
            <w:tcBorders>
              <w:top w:val="nil"/>
              <w:left w:val="nil"/>
              <w:bottom w:val="nil"/>
              <w:right w:val="single" w:sz="4" w:space="0" w:color="auto"/>
            </w:tcBorders>
            <w:shd w:val="clear" w:color="auto" w:fill="F2F2F2" w:themeFill="background1" w:themeFillShade="F2"/>
            <w:noWrap/>
            <w:vAlign w:val="bottom"/>
            <w:hideMark/>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lastRenderedPageBreak/>
              <w:t> </w:t>
            </w:r>
          </w:p>
        </w:tc>
        <w:tc>
          <w:tcPr>
            <w:tcW w:w="1432"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860D03" w:rsidRPr="008C1458" w:rsidRDefault="00860D03" w:rsidP="008C1458">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xml:space="preserve">СПЕЦИФИРАНИ </w:t>
            </w:r>
            <w:r>
              <w:rPr>
                <w:rFonts w:asciiTheme="minorHAnsi" w:eastAsia="Times New Roman" w:hAnsiTheme="minorHAnsi" w:cstheme="minorHAnsi"/>
                <w:b/>
                <w:bCs/>
                <w:sz w:val="18"/>
                <w:szCs w:val="18"/>
                <w:lang w:eastAsia="mk-MK"/>
              </w:rPr>
              <w:t>РАСХОДИ</w:t>
            </w:r>
          </w:p>
        </w:tc>
        <w:tc>
          <w:tcPr>
            <w:tcW w:w="3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1</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2</w:t>
            </w:r>
          </w:p>
        </w:tc>
        <w:tc>
          <w:tcPr>
            <w:tcW w:w="351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3</w:t>
            </w:r>
          </w:p>
        </w:tc>
        <w:tc>
          <w:tcPr>
            <w:tcW w:w="32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4</w:t>
            </w: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Вкупн</w:t>
            </w:r>
            <w:r w:rsidR="004A6F61">
              <w:rPr>
                <w:rFonts w:asciiTheme="minorHAnsi" w:eastAsia="Times New Roman" w:hAnsiTheme="minorHAnsi" w:cstheme="minorHAnsi"/>
                <w:b/>
                <w:sz w:val="16"/>
                <w:szCs w:val="16"/>
                <w:lang w:eastAsia="mk-MK"/>
              </w:rPr>
              <w:t>о</w:t>
            </w:r>
          </w:p>
        </w:tc>
      </w:tr>
      <w:tr w:rsidR="00071034" w:rsidRPr="00087A83" w:rsidTr="00F11D42">
        <w:trPr>
          <w:trHeight w:val="333"/>
          <w:jc w:val="center"/>
        </w:trPr>
        <w:tc>
          <w:tcPr>
            <w:tcW w:w="399" w:type="dxa"/>
            <w:tcBorders>
              <w:top w:val="nil"/>
              <w:left w:val="nil"/>
              <w:bottom w:val="nil"/>
              <w:right w:val="single" w:sz="4" w:space="0" w:color="auto"/>
            </w:tcBorders>
            <w:shd w:val="clear" w:color="auto" w:fill="F2F2F2" w:themeFill="background1" w:themeFillShade="F2"/>
            <w:noWrap/>
            <w:vAlign w:val="bottom"/>
            <w:hideMark/>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p>
        </w:tc>
        <w:tc>
          <w:tcPr>
            <w:tcW w:w="1432"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087A83" w:rsidRDefault="00860D03" w:rsidP="004B1F61">
            <w:pPr>
              <w:spacing w:after="0" w:line="240" w:lineRule="auto"/>
              <w:rPr>
                <w:rFonts w:asciiTheme="minorHAnsi" w:eastAsia="Times New Roman" w:hAnsiTheme="minorHAnsi" w:cstheme="minorHAnsi"/>
                <w:b/>
                <w:bCs/>
                <w:sz w:val="18"/>
                <w:szCs w:val="18"/>
                <w:lang w:eastAsia="mk-MK"/>
              </w:rPr>
            </w:pP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2019</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4A6F61"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2019</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4A6F61"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2018</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E610AD" w:rsidP="00E610AD">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00860D03"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860D03" w:rsidRPr="004A6F61">
              <w:rPr>
                <w:rFonts w:asciiTheme="minorHAnsi" w:eastAsia="Times New Roman" w:hAnsiTheme="minorHAnsi" w:cstheme="minorHAnsi"/>
                <w:sz w:val="16"/>
                <w:szCs w:val="16"/>
                <w:lang w:eastAsia="mk-MK"/>
              </w:rPr>
              <w:t xml:space="preserve"> 201</w:t>
            </w:r>
            <w:r>
              <w:rPr>
                <w:rFonts w:asciiTheme="minorHAnsi" w:eastAsia="Times New Roman" w:hAnsiTheme="minorHAnsi" w:cstheme="minorHAnsi"/>
                <w:sz w:val="16"/>
                <w:szCs w:val="16"/>
                <w:lang w:eastAsia="mk-MK"/>
              </w:rPr>
              <w:t>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2019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7E323D"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7E323D"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2018</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0F0C11" w:rsidP="000F0C1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00860D03"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860D03" w:rsidRPr="004A6F61">
              <w:rPr>
                <w:rFonts w:asciiTheme="minorHAnsi" w:eastAsia="Times New Roman" w:hAnsiTheme="minorHAnsi" w:cstheme="minorHAnsi"/>
                <w:sz w:val="16"/>
                <w:szCs w:val="16"/>
                <w:lang w:eastAsia="mk-MK"/>
              </w:rPr>
              <w:t xml:space="preserve"> 201</w:t>
            </w:r>
            <w:r w:rsidR="005A6D44">
              <w:rPr>
                <w:rFonts w:asciiTheme="minorHAnsi" w:eastAsia="Times New Roman" w:hAnsiTheme="minorHAnsi" w:cstheme="minorHAnsi"/>
                <w:sz w:val="16"/>
                <w:szCs w:val="16"/>
                <w:lang w:eastAsia="mk-MK"/>
              </w:rPr>
              <w:t>9</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2019</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2019</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p>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2018</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071034" w:rsidP="005A6D4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w:t>
            </w:r>
            <w:r w:rsidR="00860D03" w:rsidRPr="004A6F61">
              <w:rPr>
                <w:rFonts w:asciiTheme="minorHAnsi" w:eastAsia="Times New Roman" w:hAnsiTheme="minorHAnsi" w:cstheme="minorHAnsi"/>
                <w:sz w:val="16"/>
                <w:szCs w:val="16"/>
                <w:lang w:eastAsia="mk-MK"/>
              </w:rPr>
              <w:t xml:space="preserve"> 201</w:t>
            </w:r>
            <w:r w:rsidR="005A6D44">
              <w:rPr>
                <w:rFonts w:asciiTheme="minorHAnsi" w:eastAsia="Times New Roman" w:hAnsiTheme="minorHAnsi" w:cstheme="minorHAnsi"/>
                <w:sz w:val="16"/>
                <w:szCs w:val="16"/>
                <w:lang w:eastAsia="mk-MK"/>
              </w:rPr>
              <w:t>9</w:t>
            </w:r>
          </w:p>
        </w:tc>
        <w:tc>
          <w:tcPr>
            <w:tcW w:w="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2019</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2019</w:t>
            </w:r>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2018</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9E5BCD" w:rsidP="009E5BCD">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00860D03"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860D03" w:rsidRPr="004A6F61">
              <w:rPr>
                <w:rFonts w:asciiTheme="minorHAnsi" w:eastAsia="Times New Roman" w:hAnsiTheme="minorHAnsi" w:cstheme="minorHAnsi"/>
                <w:sz w:val="16"/>
                <w:szCs w:val="16"/>
                <w:lang w:eastAsia="mk-MK"/>
              </w:rPr>
              <w:t xml:space="preserve"> 201</w:t>
            </w:r>
            <w:r w:rsidR="005A6D44">
              <w:rPr>
                <w:rFonts w:asciiTheme="minorHAnsi" w:eastAsia="Times New Roman" w:hAnsiTheme="minorHAnsi" w:cstheme="minorHAnsi"/>
                <w:sz w:val="16"/>
                <w:szCs w:val="16"/>
                <w:lang w:eastAsia="mk-MK"/>
              </w:rPr>
              <w:t>9</w:t>
            </w: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Default="007E323D"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w:t>
            </w:r>
          </w:p>
          <w:p w:rsidR="007E323D" w:rsidRPr="004A6F61" w:rsidRDefault="007E323D"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2019</w:t>
            </w:r>
          </w:p>
        </w:tc>
      </w:tr>
      <w:tr w:rsidR="00860D03" w:rsidRPr="00087A83" w:rsidTr="00F11D42">
        <w:trPr>
          <w:trHeight w:val="374"/>
          <w:jc w:val="center"/>
        </w:trPr>
        <w:tc>
          <w:tcPr>
            <w:tcW w:w="399" w:type="dxa"/>
            <w:tcBorders>
              <w:top w:val="single" w:sz="4" w:space="0" w:color="auto"/>
              <w:left w:val="nil"/>
              <w:bottom w:val="nil"/>
              <w:right w:val="single" w:sz="4" w:space="0" w:color="auto"/>
            </w:tcBorders>
            <w:shd w:val="clear" w:color="000000" w:fill="FFFFFF"/>
            <w:noWrap/>
            <w:vAlign w:val="bottom"/>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 </w:t>
            </w:r>
          </w:p>
        </w:tc>
        <w:tc>
          <w:tcPr>
            <w:tcW w:w="15193"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087A83" w:rsidRDefault="00860D03" w:rsidP="004B1F61">
            <w:pPr>
              <w:spacing w:after="0" w:line="240" w:lineRule="auto"/>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Расходи</w:t>
            </w:r>
            <w:r w:rsidRPr="00087A83">
              <w:rPr>
                <w:rFonts w:asciiTheme="minorHAnsi" w:eastAsia="Times New Roman" w:hAnsiTheme="minorHAnsi" w:cstheme="minorHAnsi"/>
                <w:b/>
                <w:bCs/>
                <w:sz w:val="18"/>
                <w:szCs w:val="18"/>
                <w:lang w:eastAsia="mk-MK"/>
              </w:rPr>
              <w:t xml:space="preserve"> од дејноста </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860D03" w:rsidRDefault="00860D03" w:rsidP="004B1F61">
            <w:pPr>
              <w:spacing w:after="0" w:line="240" w:lineRule="auto"/>
              <w:rPr>
                <w:rFonts w:asciiTheme="minorHAnsi" w:eastAsia="Times New Roman" w:hAnsiTheme="minorHAnsi" w:cstheme="minorHAnsi"/>
                <w:b/>
                <w:bCs/>
                <w:sz w:val="18"/>
                <w:szCs w:val="18"/>
                <w:lang w:eastAsia="mk-MK"/>
              </w:rPr>
            </w:pP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860D03" w:rsidRPr="008F0C23" w:rsidRDefault="00860D03" w:rsidP="008528A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мате ријали, рез.д. енер.</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1.270.000</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D03" w:rsidRPr="00860D03" w:rsidRDefault="005E68FF"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1.504.001</w:t>
            </w:r>
          </w:p>
        </w:tc>
        <w:tc>
          <w:tcPr>
            <w:tcW w:w="1001" w:type="dxa"/>
            <w:tcBorders>
              <w:top w:val="single" w:sz="4" w:space="0" w:color="auto"/>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970.274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5C6AB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w:t>
            </w:r>
            <w:r w:rsidR="00CF0919">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270.000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7519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924.938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DE48F1"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858.679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7519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73%</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A59A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1.270.000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3F1370" w:rsidRDefault="00071034" w:rsidP="003F1370">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1.</w:t>
            </w:r>
            <w:r w:rsidR="003F1370">
              <w:rPr>
                <w:rFonts w:asciiTheme="minorHAnsi" w:eastAsia="Times New Roman" w:hAnsiTheme="minorHAnsi" w:cstheme="minorHAnsi"/>
                <w:sz w:val="16"/>
                <w:szCs w:val="16"/>
                <w:lang w:val="en-US" w:eastAsia="mk-MK"/>
              </w:rPr>
              <w:t>058</w:t>
            </w:r>
            <w:r>
              <w:rPr>
                <w:rFonts w:asciiTheme="minorHAnsi" w:eastAsia="Times New Roman" w:hAnsiTheme="minorHAnsi" w:cstheme="minorHAnsi"/>
                <w:sz w:val="16"/>
                <w:szCs w:val="16"/>
                <w:lang w:eastAsia="mk-MK"/>
              </w:rPr>
              <w:t>.</w:t>
            </w:r>
            <w:r w:rsidR="003F1370">
              <w:rPr>
                <w:rFonts w:asciiTheme="minorHAnsi" w:eastAsia="Times New Roman" w:hAnsiTheme="minorHAnsi" w:cstheme="minorHAnsi"/>
                <w:sz w:val="16"/>
                <w:szCs w:val="16"/>
                <w:lang w:val="en-US" w:eastAsia="mk-MK"/>
              </w:rPr>
              <w:t>653</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24848"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968.497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71034" w:rsidP="003F1370">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w:t>
            </w:r>
            <w:r w:rsidR="003F1370">
              <w:rPr>
                <w:rFonts w:asciiTheme="minorHAnsi" w:eastAsia="Times New Roman" w:hAnsiTheme="minorHAnsi" w:cstheme="minorHAnsi"/>
                <w:sz w:val="16"/>
                <w:szCs w:val="16"/>
                <w:lang w:val="en-US" w:eastAsia="mk-MK"/>
              </w:rPr>
              <w:t>3</w:t>
            </w:r>
            <w:r>
              <w:rPr>
                <w:rFonts w:asciiTheme="minorHAnsi" w:eastAsia="Times New Roman" w:hAnsiTheme="minorHAnsi" w:cstheme="minorHAnsi"/>
                <w:sz w:val="16"/>
                <w:szCs w:val="16"/>
                <w:lang w:eastAsia="mk-MK"/>
              </w:rPr>
              <w:t>%</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53A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1.270.000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B2EC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1.186.534</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B93CCE" w:rsidP="009E5BCD">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w:t>
            </w:r>
            <w:r w:rsidR="009E5BCD">
              <w:rPr>
                <w:rFonts w:asciiTheme="minorHAnsi" w:eastAsia="Times New Roman" w:hAnsiTheme="minorHAnsi" w:cstheme="minorHAnsi"/>
                <w:sz w:val="16"/>
                <w:szCs w:val="16"/>
                <w:lang w:eastAsia="mk-MK"/>
              </w:rPr>
              <w:t>300.492</w:t>
            </w:r>
          </w:p>
        </w:tc>
        <w:tc>
          <w:tcPr>
            <w:tcW w:w="567" w:type="dxa"/>
            <w:tcBorders>
              <w:top w:val="single" w:sz="4" w:space="0" w:color="auto"/>
              <w:bottom w:val="single" w:sz="4" w:space="0" w:color="auto"/>
              <w:right w:val="single" w:sz="4" w:space="0" w:color="auto"/>
            </w:tcBorders>
            <w:vAlign w:val="center"/>
          </w:tcPr>
          <w:p w:rsidR="00860D03" w:rsidRPr="004D6621" w:rsidRDefault="004D6621" w:rsidP="004B1F61">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94</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5.080.000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2</w:t>
            </w:r>
          </w:p>
        </w:tc>
        <w:tc>
          <w:tcPr>
            <w:tcW w:w="1432" w:type="dxa"/>
            <w:tcBorders>
              <w:top w:val="nil"/>
              <w:left w:val="single" w:sz="4" w:space="0" w:color="auto"/>
              <w:bottom w:val="nil"/>
              <w:right w:val="single" w:sz="4" w:space="0" w:color="auto"/>
            </w:tcBorders>
            <w:shd w:val="clear" w:color="000000" w:fill="FFFFFF"/>
            <w:noWrap/>
            <w:vAlign w:val="center"/>
            <w:hideMark/>
          </w:tcPr>
          <w:p w:rsidR="00860D03" w:rsidRPr="008F0C23" w:rsidRDefault="00860D03" w:rsidP="008528A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услуги и одржув.</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307.500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6B73D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232.728</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230.457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5C6AB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307.500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7519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289.202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E0B9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231.289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7519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94%</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A59A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307.500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1E52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280.911</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24848"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308.019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7103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91%</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53A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307.500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B2EC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413.596</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9E5BC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350.172</w:t>
            </w:r>
          </w:p>
        </w:tc>
        <w:tc>
          <w:tcPr>
            <w:tcW w:w="567" w:type="dxa"/>
            <w:tcBorders>
              <w:top w:val="single" w:sz="4" w:space="0" w:color="auto"/>
              <w:bottom w:val="single" w:sz="4" w:space="0" w:color="auto"/>
              <w:right w:val="single" w:sz="4" w:space="0" w:color="auto"/>
            </w:tcBorders>
            <w:vAlign w:val="center"/>
          </w:tcPr>
          <w:p w:rsidR="00860D03" w:rsidRPr="004D6621" w:rsidRDefault="004D6621" w:rsidP="004B1F61">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134</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1.230.000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3</w:t>
            </w:r>
          </w:p>
        </w:tc>
        <w:tc>
          <w:tcPr>
            <w:tcW w:w="1432" w:type="dxa"/>
            <w:tcBorders>
              <w:top w:val="nil"/>
              <w:left w:val="single" w:sz="4" w:space="0" w:color="auto"/>
              <w:bottom w:val="nil"/>
              <w:right w:val="single" w:sz="4" w:space="0" w:color="auto"/>
            </w:tcBorders>
            <w:shd w:val="clear" w:color="000000" w:fill="FFFFFF"/>
            <w:noWrap/>
            <w:vAlign w:val="center"/>
            <w:hideMark/>
          </w:tcPr>
          <w:p w:rsidR="00860D03" w:rsidRPr="008F0C23" w:rsidRDefault="00860D03" w:rsidP="008528A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бруто плати на вработени</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0F2E4C"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2.940</w:t>
            </w:r>
            <w:r w:rsidR="00860D03" w:rsidRPr="00860D03">
              <w:rPr>
                <w:rFonts w:asciiTheme="minorHAnsi" w:eastAsia="Times New Roman" w:hAnsiTheme="minorHAnsi" w:cstheme="minorHAnsi"/>
                <w:sz w:val="16"/>
                <w:szCs w:val="16"/>
                <w:lang w:eastAsia="mk-MK"/>
              </w:rPr>
              <w:t>.000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6B73D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2.773.049</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2.471.874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5C6AB0" w:rsidP="000F2E4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w:t>
            </w:r>
            <w:r w:rsidR="000F2E4C">
              <w:rPr>
                <w:rFonts w:asciiTheme="minorHAnsi" w:eastAsia="Times New Roman" w:hAnsiTheme="minorHAnsi" w:cstheme="minorHAnsi"/>
                <w:sz w:val="16"/>
                <w:szCs w:val="16"/>
                <w:lang w:eastAsia="mk-MK"/>
              </w:rPr>
              <w:t>.490</w:t>
            </w:r>
            <w:r>
              <w:rPr>
                <w:rFonts w:asciiTheme="minorHAnsi" w:eastAsia="Times New Roman" w:hAnsiTheme="minorHAnsi" w:cstheme="minorHAnsi"/>
                <w:sz w:val="16"/>
                <w:szCs w:val="16"/>
                <w:lang w:eastAsia="mk-MK"/>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F0C11"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3.060.017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E0B90" w:rsidP="00DE48F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w:t>
            </w:r>
            <w:r w:rsidR="00DE48F1">
              <w:rPr>
                <w:rFonts w:asciiTheme="minorHAnsi" w:eastAsia="Times New Roman" w:hAnsiTheme="minorHAnsi" w:cstheme="minorHAnsi"/>
                <w:sz w:val="16"/>
                <w:szCs w:val="16"/>
                <w:lang w:eastAsia="mk-MK"/>
              </w:rPr>
              <w:t>879.461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F0C11"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88%</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A59AA" w:rsidP="00596822">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3.2</w:t>
            </w:r>
            <w:r w:rsidR="00596822">
              <w:rPr>
                <w:rFonts w:asciiTheme="minorHAnsi" w:eastAsia="Times New Roman" w:hAnsiTheme="minorHAnsi" w:cstheme="minorHAnsi"/>
                <w:sz w:val="16"/>
                <w:szCs w:val="16"/>
                <w:lang w:eastAsia="mk-MK"/>
              </w:rPr>
              <w:t>52</w:t>
            </w:r>
            <w:r>
              <w:rPr>
                <w:rFonts w:asciiTheme="minorHAnsi" w:eastAsia="Times New Roman" w:hAnsiTheme="minorHAnsi" w:cstheme="minorHAnsi"/>
                <w:sz w:val="16"/>
                <w:szCs w:val="16"/>
                <w:lang w:eastAsia="mk-MK"/>
              </w:rPr>
              <w:t>.</w:t>
            </w:r>
            <w:r w:rsidR="00596822">
              <w:rPr>
                <w:rFonts w:asciiTheme="minorHAnsi" w:eastAsia="Times New Roman" w:hAnsiTheme="minorHAnsi" w:cstheme="minorHAnsi"/>
                <w:sz w:val="16"/>
                <w:szCs w:val="16"/>
                <w:lang w:eastAsia="mk-MK"/>
              </w:rPr>
              <w:t>5</w:t>
            </w:r>
            <w:r>
              <w:rPr>
                <w:rFonts w:asciiTheme="minorHAnsi" w:eastAsia="Times New Roman" w:hAnsiTheme="minorHAnsi" w:cstheme="minorHAnsi"/>
                <w:sz w:val="16"/>
                <w:szCs w:val="16"/>
                <w:lang w:eastAsia="mk-MK"/>
              </w:rPr>
              <w:t>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3F1370" w:rsidRDefault="001E52E7" w:rsidP="003F1370">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2.7</w:t>
            </w:r>
            <w:r w:rsidR="003F1370">
              <w:rPr>
                <w:rFonts w:asciiTheme="minorHAnsi" w:eastAsia="Times New Roman" w:hAnsiTheme="minorHAnsi" w:cstheme="minorHAnsi"/>
                <w:sz w:val="16"/>
                <w:szCs w:val="16"/>
                <w:lang w:val="en-US" w:eastAsia="mk-MK"/>
              </w:rPr>
              <w:t>59.943</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24848" w:rsidP="00A71DB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w:t>
            </w:r>
            <w:r w:rsidR="00A71DB1">
              <w:rPr>
                <w:rFonts w:asciiTheme="minorHAnsi" w:eastAsia="Times New Roman" w:hAnsiTheme="minorHAnsi" w:cstheme="minorHAnsi"/>
                <w:sz w:val="16"/>
                <w:szCs w:val="16"/>
                <w:lang w:eastAsia="mk-MK"/>
              </w:rPr>
              <w:t>465</w:t>
            </w:r>
            <w:r>
              <w:rPr>
                <w:rFonts w:asciiTheme="minorHAnsi" w:eastAsia="Times New Roman" w:hAnsiTheme="minorHAnsi" w:cstheme="minorHAnsi"/>
                <w:sz w:val="16"/>
                <w:szCs w:val="16"/>
                <w:lang w:eastAsia="mk-MK"/>
              </w:rPr>
              <w:t>.</w:t>
            </w:r>
            <w:r w:rsidR="00A71DB1">
              <w:rPr>
                <w:rFonts w:asciiTheme="minorHAnsi" w:eastAsia="Times New Roman" w:hAnsiTheme="minorHAnsi" w:cstheme="minorHAnsi"/>
                <w:sz w:val="16"/>
                <w:szCs w:val="16"/>
                <w:lang w:eastAsia="mk-MK"/>
              </w:rPr>
              <w:t>347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71034" w:rsidP="003F1370">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w:t>
            </w:r>
            <w:r w:rsidR="003F1370">
              <w:rPr>
                <w:rFonts w:asciiTheme="minorHAnsi" w:eastAsia="Times New Roman" w:hAnsiTheme="minorHAnsi" w:cstheme="minorHAnsi"/>
                <w:sz w:val="16"/>
                <w:szCs w:val="16"/>
                <w:lang w:val="en-US" w:eastAsia="mk-MK"/>
              </w:rPr>
              <w:t>5</w:t>
            </w:r>
            <w:r>
              <w:rPr>
                <w:rFonts w:asciiTheme="minorHAnsi" w:eastAsia="Times New Roman" w:hAnsiTheme="minorHAnsi" w:cstheme="minorHAnsi"/>
                <w:sz w:val="16"/>
                <w:szCs w:val="16"/>
                <w:lang w:eastAsia="mk-MK"/>
              </w:rPr>
              <w:t>%</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53AE7" w:rsidP="00596822">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w:t>
            </w:r>
            <w:r w:rsidR="00596822">
              <w:rPr>
                <w:rFonts w:asciiTheme="minorHAnsi" w:eastAsia="Times New Roman" w:hAnsiTheme="minorHAnsi" w:cstheme="minorHAnsi"/>
                <w:sz w:val="16"/>
                <w:szCs w:val="16"/>
                <w:lang w:eastAsia="mk-MK"/>
              </w:rPr>
              <w:t>337</w:t>
            </w:r>
            <w:r>
              <w:rPr>
                <w:rFonts w:asciiTheme="minorHAnsi" w:eastAsia="Times New Roman" w:hAnsiTheme="minorHAnsi" w:cstheme="minorHAnsi"/>
                <w:sz w:val="16"/>
                <w:szCs w:val="16"/>
                <w:lang w:eastAsia="mk-MK"/>
              </w:rPr>
              <w:t>.</w:t>
            </w:r>
            <w:r w:rsidR="00596822">
              <w:rPr>
                <w:rFonts w:asciiTheme="minorHAnsi" w:eastAsia="Times New Roman" w:hAnsiTheme="minorHAnsi" w:cstheme="minorHAnsi"/>
                <w:sz w:val="16"/>
                <w:szCs w:val="16"/>
                <w:lang w:eastAsia="mk-MK"/>
              </w:rPr>
              <w:t>5</w:t>
            </w:r>
            <w:r>
              <w:rPr>
                <w:rFonts w:asciiTheme="minorHAnsi" w:eastAsia="Times New Roman" w:hAnsiTheme="minorHAnsi" w:cstheme="minorHAnsi"/>
                <w:sz w:val="16"/>
                <w:szCs w:val="16"/>
                <w:lang w:eastAsia="mk-MK"/>
              </w:rPr>
              <w:t>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397D0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2.898.505</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B93CCE" w:rsidP="009E5BCD">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2.6</w:t>
            </w:r>
            <w:r w:rsidR="009E5BCD">
              <w:rPr>
                <w:rFonts w:asciiTheme="minorHAnsi" w:eastAsia="Times New Roman" w:hAnsiTheme="minorHAnsi" w:cstheme="minorHAnsi"/>
                <w:sz w:val="16"/>
                <w:szCs w:val="16"/>
                <w:lang w:eastAsia="mk-MK"/>
              </w:rPr>
              <w:t>89</w:t>
            </w:r>
            <w:r>
              <w:rPr>
                <w:rFonts w:asciiTheme="minorHAnsi" w:eastAsia="Times New Roman" w:hAnsiTheme="minorHAnsi" w:cstheme="minorHAnsi"/>
                <w:sz w:val="16"/>
                <w:szCs w:val="16"/>
                <w:lang w:eastAsia="mk-MK"/>
              </w:rPr>
              <w:t>.</w:t>
            </w:r>
            <w:r w:rsidR="009E5BCD">
              <w:rPr>
                <w:rFonts w:asciiTheme="minorHAnsi" w:eastAsia="Times New Roman" w:hAnsiTheme="minorHAnsi" w:cstheme="minorHAnsi"/>
                <w:sz w:val="16"/>
                <w:szCs w:val="16"/>
                <w:lang w:eastAsia="mk-MK"/>
              </w:rPr>
              <w:t>536</w:t>
            </w:r>
          </w:p>
        </w:tc>
        <w:tc>
          <w:tcPr>
            <w:tcW w:w="567" w:type="dxa"/>
            <w:tcBorders>
              <w:top w:val="single" w:sz="4" w:space="0" w:color="auto"/>
              <w:bottom w:val="single" w:sz="4" w:space="0" w:color="auto"/>
              <w:right w:val="single" w:sz="4" w:space="0" w:color="auto"/>
            </w:tcBorders>
            <w:vAlign w:val="center"/>
          </w:tcPr>
          <w:p w:rsidR="00860D03" w:rsidRPr="00860D03" w:rsidRDefault="00AB2EC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87</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13.020.000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4</w:t>
            </w:r>
          </w:p>
        </w:tc>
        <w:tc>
          <w:tcPr>
            <w:tcW w:w="1432" w:type="dxa"/>
            <w:tcBorders>
              <w:top w:val="nil"/>
              <w:left w:val="single" w:sz="4" w:space="0" w:color="auto"/>
              <w:bottom w:val="nil"/>
              <w:right w:val="single" w:sz="4" w:space="0" w:color="auto"/>
            </w:tcBorders>
            <w:shd w:val="clear" w:color="000000" w:fill="FFFFFF"/>
            <w:noWrap/>
            <w:vAlign w:val="center"/>
            <w:hideMark/>
          </w:tcPr>
          <w:p w:rsidR="00860D03" w:rsidRPr="001B7D43" w:rsidRDefault="00860D03" w:rsidP="008528A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амортизација</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860D03" w:rsidP="00773B96">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1</w:t>
            </w:r>
            <w:r w:rsidR="00A951F7">
              <w:rPr>
                <w:rFonts w:asciiTheme="minorHAnsi" w:eastAsia="Times New Roman" w:hAnsiTheme="minorHAnsi" w:cstheme="minorHAnsi"/>
                <w:sz w:val="16"/>
                <w:szCs w:val="16"/>
                <w:lang w:eastAsia="mk-MK"/>
              </w:rPr>
              <w:t>6.000.000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6B73D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860D03" w:rsidP="00CF0919">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1</w:t>
            </w:r>
            <w:r w:rsidR="00CF0919">
              <w:rPr>
                <w:rFonts w:asciiTheme="minorHAnsi" w:eastAsia="Times New Roman" w:hAnsiTheme="minorHAnsi" w:cstheme="minorHAnsi"/>
                <w:sz w:val="16"/>
                <w:szCs w:val="16"/>
                <w:lang w:eastAsia="mk-MK"/>
              </w:rPr>
              <w:t>5</w:t>
            </w:r>
            <w:r w:rsidRPr="00860D03">
              <w:rPr>
                <w:rFonts w:asciiTheme="minorHAnsi" w:eastAsia="Times New Roman" w:hAnsiTheme="minorHAnsi" w:cstheme="minorHAnsi"/>
                <w:sz w:val="16"/>
                <w:szCs w:val="16"/>
                <w:lang w:eastAsia="mk-MK"/>
              </w:rPr>
              <w:t>.</w:t>
            </w:r>
            <w:r w:rsidR="00CF0919">
              <w:rPr>
                <w:rFonts w:asciiTheme="minorHAnsi" w:eastAsia="Times New Roman" w:hAnsiTheme="minorHAnsi" w:cstheme="minorHAnsi"/>
                <w:sz w:val="16"/>
                <w:szCs w:val="16"/>
                <w:lang w:eastAsia="mk-MK"/>
              </w:rPr>
              <w:t>900.000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2387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16.000.000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F0C11"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E0B90"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F0C11"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97%</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2387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16.000.000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1E52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B22FC8"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7103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97%</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2387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16.000.000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B2EC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B93CCE"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15.900.000</w:t>
            </w:r>
          </w:p>
        </w:tc>
        <w:tc>
          <w:tcPr>
            <w:tcW w:w="567" w:type="dxa"/>
            <w:tcBorders>
              <w:top w:val="single" w:sz="4" w:space="0" w:color="auto"/>
              <w:bottom w:val="single" w:sz="4" w:space="0" w:color="auto"/>
              <w:right w:val="single" w:sz="4" w:space="0" w:color="auto"/>
            </w:tcBorders>
            <w:vAlign w:val="center"/>
          </w:tcPr>
          <w:p w:rsidR="00860D03" w:rsidRPr="00860D03" w:rsidRDefault="00AB2EC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97</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64.000.000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5</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1B7D43" w:rsidRDefault="00860D03" w:rsidP="008528A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Д</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инвест. одржување</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5C6AB0" w:rsidP="00633A32">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2.880.000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6B73D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1.220.727</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889.410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6B73D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A59AA"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1.870.000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F0C11"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1.595.302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F0C11"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85%</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1E52E7" w:rsidP="001E52E7">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w:t>
            </w:r>
            <w:r w:rsidR="00653AE7">
              <w:rPr>
                <w:rFonts w:asciiTheme="minorHAnsi" w:eastAsia="Times New Roman" w:hAnsiTheme="minorHAnsi" w:cstheme="minorHAnsi"/>
                <w:sz w:val="16"/>
                <w:szCs w:val="16"/>
                <w:lang w:eastAsia="mk-MK"/>
              </w:rPr>
              <w:t>.6</w:t>
            </w:r>
            <w:r>
              <w:rPr>
                <w:rFonts w:asciiTheme="minorHAnsi" w:eastAsia="Times New Roman" w:hAnsiTheme="minorHAnsi" w:cstheme="minorHAnsi"/>
                <w:sz w:val="16"/>
                <w:szCs w:val="16"/>
                <w:lang w:eastAsia="mk-MK"/>
              </w:rPr>
              <w:t>3</w:t>
            </w:r>
            <w:r w:rsidR="00653AE7">
              <w:rPr>
                <w:rFonts w:asciiTheme="minorHAnsi" w:eastAsia="Times New Roman" w:hAnsiTheme="minorHAnsi" w:cstheme="minorHAnsi"/>
                <w:sz w:val="16"/>
                <w:szCs w:val="16"/>
                <w:lang w:eastAsia="mk-MK"/>
              </w:rPr>
              <w:t>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1E52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64.600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24848"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221.850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7103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1E52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68</w:t>
            </w:r>
            <w:r w:rsidR="00653AE7">
              <w:rPr>
                <w:rFonts w:asciiTheme="minorHAnsi" w:eastAsia="Times New Roman" w:hAnsiTheme="minorHAnsi" w:cstheme="minorHAnsi"/>
                <w:sz w:val="16"/>
                <w:szCs w:val="16"/>
                <w:lang w:eastAsia="mk-MK"/>
              </w:rPr>
              <w:t>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B2EC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568.000</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9E5BC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w:t>
            </w:r>
          </w:p>
        </w:tc>
        <w:tc>
          <w:tcPr>
            <w:tcW w:w="567" w:type="dxa"/>
            <w:tcBorders>
              <w:top w:val="single" w:sz="4" w:space="0" w:color="auto"/>
              <w:bottom w:val="single" w:sz="4" w:space="0" w:color="auto"/>
              <w:right w:val="single" w:sz="4" w:space="0" w:color="auto"/>
            </w:tcBorders>
            <w:vAlign w:val="center"/>
          </w:tcPr>
          <w:p w:rsidR="00860D03" w:rsidRPr="00860D03" w:rsidRDefault="00AB2EC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84</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1E52E7">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w:t>
            </w:r>
            <w:r w:rsidR="001E52E7">
              <w:rPr>
                <w:rFonts w:asciiTheme="minorHAnsi" w:eastAsia="Times New Roman" w:hAnsiTheme="minorHAnsi" w:cstheme="minorHAnsi"/>
                <w:sz w:val="16"/>
                <w:szCs w:val="16"/>
                <w:lang w:eastAsia="mk-MK"/>
              </w:rPr>
              <w:t>08</w:t>
            </w:r>
            <w:r>
              <w:rPr>
                <w:rFonts w:asciiTheme="minorHAnsi" w:eastAsia="Times New Roman" w:hAnsiTheme="minorHAnsi" w:cstheme="minorHAnsi"/>
                <w:sz w:val="16"/>
                <w:szCs w:val="16"/>
                <w:lang w:eastAsia="mk-MK"/>
              </w:rPr>
              <w:t>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D03" w:rsidRPr="00087A83" w:rsidRDefault="00860D03" w:rsidP="008C1458">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 xml:space="preserve">оперативни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b/>
                <w:bCs/>
                <w:sz w:val="18"/>
                <w:szCs w:val="18"/>
                <w:lang w:eastAsia="mk-MK"/>
              </w:rPr>
              <w:t xml:space="preserve"> </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+2+3+4+5)</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A951F7" w:rsidP="000F2E4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23</w:t>
            </w:r>
            <w:r w:rsidR="00860D03" w:rsidRPr="00860D03">
              <w:rPr>
                <w:rFonts w:asciiTheme="minorHAnsi" w:eastAsia="Times New Roman" w:hAnsiTheme="minorHAnsi" w:cstheme="minorHAnsi"/>
                <w:b/>
                <w:bCs/>
                <w:sz w:val="16"/>
                <w:szCs w:val="16"/>
                <w:lang w:eastAsia="mk-MK"/>
              </w:rPr>
              <w:t>.</w:t>
            </w:r>
            <w:r w:rsidR="000F2E4C">
              <w:rPr>
                <w:rFonts w:asciiTheme="minorHAnsi" w:eastAsia="Times New Roman" w:hAnsiTheme="minorHAnsi" w:cstheme="minorHAnsi"/>
                <w:b/>
                <w:bCs/>
                <w:sz w:val="16"/>
                <w:szCs w:val="16"/>
                <w:lang w:eastAsia="mk-MK"/>
              </w:rPr>
              <w:t>397</w:t>
            </w:r>
            <w:r w:rsidR="00860D03" w:rsidRPr="00860D03">
              <w:rPr>
                <w:rFonts w:asciiTheme="minorHAnsi" w:eastAsia="Times New Roman" w:hAnsiTheme="minorHAnsi" w:cstheme="minorHAnsi"/>
                <w:b/>
                <w:bCs/>
                <w:sz w:val="16"/>
                <w:szCs w:val="16"/>
                <w:lang w:eastAsia="mk-MK"/>
              </w:rPr>
              <w:t>.500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5E68FF"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21.263.255</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CF0919" w:rsidP="00CF091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w:t>
            </w:r>
            <w:r w:rsidR="00860D03"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462</w:t>
            </w:r>
            <w:r w:rsidR="00860D03"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015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F0919" w:rsidP="000F2E4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w:t>
            </w:r>
            <w:r w:rsidR="000F2E4C">
              <w:rPr>
                <w:rFonts w:asciiTheme="minorHAnsi" w:eastAsia="Times New Roman" w:hAnsiTheme="minorHAnsi" w:cstheme="minorHAnsi"/>
                <w:b/>
                <w:bCs/>
                <w:sz w:val="16"/>
                <w:szCs w:val="16"/>
                <w:lang w:eastAsia="mk-MK"/>
              </w:rPr>
              <w:t>937</w:t>
            </w:r>
            <w:r>
              <w:rPr>
                <w:rFonts w:asciiTheme="minorHAnsi" w:eastAsia="Times New Roman" w:hAnsiTheme="minorHAnsi" w:cstheme="minorHAnsi"/>
                <w:b/>
                <w:bCs/>
                <w:sz w:val="16"/>
                <w:szCs w:val="16"/>
                <w:lang w:eastAsia="mk-MK"/>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7519B"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21.402.209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DE48F1"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19.869.429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7519B"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93%</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F0919" w:rsidP="001E52E7">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w:t>
            </w:r>
            <w:r w:rsidR="001E52E7">
              <w:rPr>
                <w:rFonts w:asciiTheme="minorHAnsi" w:eastAsia="Times New Roman" w:hAnsiTheme="minorHAnsi" w:cstheme="minorHAnsi"/>
                <w:b/>
                <w:bCs/>
                <w:sz w:val="16"/>
                <w:szCs w:val="16"/>
                <w:lang w:eastAsia="mk-MK"/>
              </w:rPr>
              <w:t>3</w:t>
            </w:r>
            <w:r>
              <w:rPr>
                <w:rFonts w:asciiTheme="minorHAnsi" w:eastAsia="Times New Roman" w:hAnsiTheme="minorHAnsi" w:cstheme="minorHAnsi"/>
                <w:b/>
                <w:bCs/>
                <w:sz w:val="16"/>
                <w:szCs w:val="16"/>
                <w:lang w:eastAsia="mk-MK"/>
              </w:rPr>
              <w:t>.</w:t>
            </w:r>
            <w:r w:rsidR="001E52E7">
              <w:rPr>
                <w:rFonts w:asciiTheme="minorHAnsi" w:eastAsia="Times New Roman" w:hAnsiTheme="minorHAnsi" w:cstheme="minorHAnsi"/>
                <w:b/>
                <w:bCs/>
                <w:sz w:val="16"/>
                <w:szCs w:val="16"/>
                <w:lang w:eastAsia="mk-MK"/>
              </w:rPr>
              <w:t>46</w:t>
            </w:r>
            <w:r w:rsidR="00596822">
              <w:rPr>
                <w:rFonts w:asciiTheme="minorHAnsi" w:eastAsia="Times New Roman" w:hAnsiTheme="minorHAnsi" w:cstheme="minorHAnsi"/>
                <w:b/>
                <w:bCs/>
                <w:sz w:val="16"/>
                <w:szCs w:val="16"/>
                <w:lang w:eastAsia="mk-MK"/>
              </w:rPr>
              <w:t>0</w:t>
            </w:r>
            <w:r>
              <w:rPr>
                <w:rFonts w:asciiTheme="minorHAnsi" w:eastAsia="Times New Roman" w:hAnsiTheme="minorHAnsi" w:cstheme="minorHAnsi"/>
                <w:b/>
                <w:bCs/>
                <w:sz w:val="16"/>
                <w:szCs w:val="16"/>
                <w:lang w:eastAsia="mk-MK"/>
              </w:rPr>
              <w:t>.</w:t>
            </w:r>
            <w:r w:rsidR="00596822">
              <w:rPr>
                <w:rFonts w:asciiTheme="minorHAnsi" w:eastAsia="Times New Roman" w:hAnsiTheme="minorHAnsi" w:cstheme="minorHAnsi"/>
                <w:b/>
                <w:bCs/>
                <w:sz w:val="16"/>
                <w:szCs w:val="16"/>
                <w:lang w:eastAsia="mk-MK"/>
              </w:rPr>
              <w:t>0</w:t>
            </w:r>
            <w:r>
              <w:rPr>
                <w:rFonts w:asciiTheme="minorHAnsi" w:eastAsia="Times New Roman" w:hAnsiTheme="minorHAnsi" w:cstheme="minorHAnsi"/>
                <w:b/>
                <w:bCs/>
                <w:sz w:val="16"/>
                <w:szCs w:val="16"/>
                <w:lang w:eastAsia="mk-MK"/>
              </w:rPr>
              <w:t>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7103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19.696.857</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24848" w:rsidP="00A71DB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19.8</w:t>
            </w:r>
            <w:r w:rsidR="00A71DB1">
              <w:rPr>
                <w:rFonts w:asciiTheme="minorHAnsi" w:eastAsia="Times New Roman" w:hAnsiTheme="minorHAnsi" w:cstheme="minorHAnsi"/>
                <w:b/>
                <w:bCs/>
                <w:sz w:val="16"/>
                <w:szCs w:val="16"/>
                <w:lang w:eastAsia="mk-MK"/>
              </w:rPr>
              <w:t>63</w:t>
            </w:r>
            <w:r>
              <w:rPr>
                <w:rFonts w:asciiTheme="minorHAnsi" w:eastAsia="Times New Roman" w:hAnsiTheme="minorHAnsi" w:cstheme="minorHAnsi"/>
                <w:b/>
                <w:bCs/>
                <w:sz w:val="16"/>
                <w:szCs w:val="16"/>
                <w:lang w:eastAsia="mk-MK"/>
              </w:rPr>
              <w:t>.</w:t>
            </w:r>
            <w:r w:rsidR="00A71DB1">
              <w:rPr>
                <w:rFonts w:asciiTheme="minorHAnsi" w:eastAsia="Times New Roman" w:hAnsiTheme="minorHAnsi" w:cstheme="minorHAnsi"/>
                <w:b/>
                <w:bCs/>
                <w:sz w:val="16"/>
                <w:szCs w:val="16"/>
                <w:lang w:eastAsia="mk-MK"/>
              </w:rPr>
              <w:t>713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7103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84%</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F0919" w:rsidP="001E52E7">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w:t>
            </w:r>
            <w:r w:rsidR="001E52E7">
              <w:rPr>
                <w:rFonts w:asciiTheme="minorHAnsi" w:eastAsia="Times New Roman" w:hAnsiTheme="minorHAnsi" w:cstheme="minorHAnsi"/>
                <w:b/>
                <w:bCs/>
                <w:sz w:val="16"/>
                <w:szCs w:val="16"/>
                <w:lang w:eastAsia="mk-MK"/>
              </w:rPr>
              <w:t>59</w:t>
            </w:r>
            <w:r w:rsidR="00596822">
              <w:rPr>
                <w:rFonts w:asciiTheme="minorHAnsi" w:eastAsia="Times New Roman" w:hAnsiTheme="minorHAnsi" w:cstheme="minorHAnsi"/>
                <w:b/>
                <w:bCs/>
                <w:sz w:val="16"/>
                <w:szCs w:val="16"/>
                <w:lang w:eastAsia="mk-MK"/>
              </w:rPr>
              <w:t>5</w:t>
            </w:r>
            <w:r>
              <w:rPr>
                <w:rFonts w:asciiTheme="minorHAnsi" w:eastAsia="Times New Roman" w:hAnsiTheme="minorHAnsi" w:cstheme="minorHAnsi"/>
                <w:b/>
                <w:bCs/>
                <w:sz w:val="16"/>
                <w:szCs w:val="16"/>
                <w:lang w:eastAsia="mk-MK"/>
              </w:rPr>
              <w:t>.</w:t>
            </w:r>
            <w:r w:rsidR="00596822">
              <w:rPr>
                <w:rFonts w:asciiTheme="minorHAnsi" w:eastAsia="Times New Roman" w:hAnsiTheme="minorHAnsi" w:cstheme="minorHAnsi"/>
                <w:b/>
                <w:bCs/>
                <w:sz w:val="16"/>
                <w:szCs w:val="16"/>
                <w:lang w:eastAsia="mk-MK"/>
              </w:rPr>
              <w:t>0</w:t>
            </w:r>
            <w:r>
              <w:rPr>
                <w:rFonts w:asciiTheme="minorHAnsi" w:eastAsia="Times New Roman" w:hAnsiTheme="minorHAnsi" w:cstheme="minorHAnsi"/>
                <w:b/>
                <w:bCs/>
                <w:sz w:val="16"/>
                <w:szCs w:val="16"/>
                <w:lang w:eastAsia="mk-MK"/>
              </w:rPr>
              <w:t>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397D0D"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20.599.385</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8267FB" w:rsidP="009E5BCD">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w:t>
            </w:r>
            <w:r w:rsidR="009E5BCD">
              <w:rPr>
                <w:rFonts w:asciiTheme="minorHAnsi" w:eastAsia="Times New Roman" w:hAnsiTheme="minorHAnsi" w:cstheme="minorHAnsi"/>
                <w:b/>
                <w:bCs/>
                <w:sz w:val="16"/>
                <w:szCs w:val="16"/>
                <w:lang w:eastAsia="mk-MK"/>
              </w:rPr>
              <w:t>440</w:t>
            </w:r>
            <w:r>
              <w:rPr>
                <w:rFonts w:asciiTheme="minorHAnsi" w:eastAsia="Times New Roman" w:hAnsiTheme="minorHAnsi" w:cstheme="minorHAnsi"/>
                <w:b/>
                <w:bCs/>
                <w:sz w:val="16"/>
                <w:szCs w:val="16"/>
                <w:lang w:eastAsia="mk-MK"/>
              </w:rPr>
              <w:t>.</w:t>
            </w:r>
            <w:r w:rsidR="009E5BCD">
              <w:rPr>
                <w:rFonts w:asciiTheme="minorHAnsi" w:eastAsia="Times New Roman" w:hAnsiTheme="minorHAnsi" w:cstheme="minorHAnsi"/>
                <w:b/>
                <w:bCs/>
                <w:sz w:val="16"/>
                <w:szCs w:val="16"/>
                <w:lang w:eastAsia="mk-MK"/>
              </w:rPr>
              <w:t>200</w:t>
            </w:r>
          </w:p>
        </w:tc>
        <w:tc>
          <w:tcPr>
            <w:tcW w:w="567" w:type="dxa"/>
            <w:tcBorders>
              <w:top w:val="single" w:sz="4" w:space="0" w:color="auto"/>
              <w:bottom w:val="single" w:sz="4" w:space="0" w:color="auto"/>
              <w:right w:val="single" w:sz="4" w:space="0" w:color="auto"/>
            </w:tcBorders>
            <w:vAlign w:val="center"/>
          </w:tcPr>
          <w:p w:rsidR="00860D03" w:rsidRPr="004D6621" w:rsidRDefault="004D6621" w:rsidP="004B1F61">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95</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b/>
                <w:bCs/>
                <w:sz w:val="16"/>
                <w:szCs w:val="16"/>
                <w:lang w:eastAsia="mk-MK"/>
              </w:rPr>
            </w:pPr>
          </w:p>
          <w:p w:rsidR="00F11D42" w:rsidRPr="00860D03" w:rsidRDefault="00F11D42" w:rsidP="001E52E7">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89.</w:t>
            </w:r>
            <w:r w:rsidR="001E52E7">
              <w:rPr>
                <w:rFonts w:asciiTheme="minorHAnsi" w:eastAsia="Times New Roman" w:hAnsiTheme="minorHAnsi" w:cstheme="minorHAnsi"/>
                <w:b/>
                <w:bCs/>
                <w:sz w:val="16"/>
                <w:szCs w:val="16"/>
                <w:lang w:eastAsia="mk-MK"/>
              </w:rPr>
              <w:t>41</w:t>
            </w:r>
            <w:r>
              <w:rPr>
                <w:rFonts w:asciiTheme="minorHAnsi" w:eastAsia="Times New Roman" w:hAnsiTheme="minorHAnsi" w:cstheme="minorHAnsi"/>
                <w:b/>
                <w:bCs/>
                <w:sz w:val="16"/>
                <w:szCs w:val="16"/>
                <w:lang w:eastAsia="mk-MK"/>
              </w:rPr>
              <w:t>0.000</w:t>
            </w:r>
          </w:p>
        </w:tc>
      </w:tr>
      <w:tr w:rsidR="00860D03" w:rsidRPr="00087A83" w:rsidTr="00F11D42">
        <w:trPr>
          <w:trHeight w:val="239"/>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p>
        </w:tc>
        <w:tc>
          <w:tcPr>
            <w:tcW w:w="15193"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087A83" w:rsidRDefault="00860D03" w:rsidP="008C1458">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xml:space="preserve">Останати </w:t>
            </w:r>
            <w:r>
              <w:rPr>
                <w:rFonts w:asciiTheme="minorHAnsi" w:eastAsia="Times New Roman" w:hAnsiTheme="minorHAnsi" w:cstheme="minorHAnsi"/>
                <w:b/>
                <w:bCs/>
                <w:sz w:val="18"/>
                <w:szCs w:val="18"/>
                <w:lang w:eastAsia="mk-MK"/>
              </w:rPr>
              <w:t>расходи</w:t>
            </w:r>
          </w:p>
        </w:tc>
        <w:tc>
          <w:tcPr>
            <w:tcW w:w="1200" w:type="dxa"/>
            <w:tcBorders>
              <w:top w:val="single" w:sz="4" w:space="0" w:color="auto"/>
              <w:left w:val="single" w:sz="4" w:space="0" w:color="auto"/>
              <w:bottom w:val="single" w:sz="4" w:space="0" w:color="auto"/>
              <w:right w:val="single" w:sz="4" w:space="0" w:color="auto"/>
            </w:tcBorders>
            <w:shd w:val="clear" w:color="000000" w:fill="FFFFFF"/>
          </w:tcPr>
          <w:p w:rsidR="00860D03" w:rsidRPr="00087A83" w:rsidRDefault="00860D03" w:rsidP="008C1458">
            <w:pPr>
              <w:spacing w:after="0" w:line="240" w:lineRule="auto"/>
              <w:rPr>
                <w:rFonts w:asciiTheme="minorHAnsi" w:eastAsia="Times New Roman" w:hAnsiTheme="minorHAnsi" w:cstheme="minorHAnsi"/>
                <w:b/>
                <w:bCs/>
                <w:sz w:val="18"/>
                <w:szCs w:val="18"/>
                <w:lang w:eastAsia="mk-MK"/>
              </w:rPr>
            </w:pP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7</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860D03" w:rsidRPr="001B7D43" w:rsidRDefault="00860D03" w:rsidP="008528A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нови инвест. и опрема</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A951F7" w:rsidP="005C6AB0">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5C6AB0">
              <w:rPr>
                <w:rFonts w:asciiTheme="minorHAnsi" w:eastAsia="Times New Roman" w:hAnsiTheme="minorHAnsi" w:cstheme="minorHAnsi"/>
                <w:sz w:val="16"/>
                <w:szCs w:val="16"/>
                <w:lang w:eastAsia="mk-MK"/>
              </w:rPr>
              <w:t>6.780.</w:t>
            </w:r>
            <w:r w:rsidR="00860D03" w:rsidRPr="00860D03">
              <w:rPr>
                <w:rFonts w:asciiTheme="minorHAnsi" w:eastAsia="Times New Roman" w:hAnsiTheme="minorHAnsi" w:cstheme="minorHAnsi"/>
                <w:sz w:val="16"/>
                <w:szCs w:val="16"/>
                <w:lang w:eastAsia="mk-MK"/>
              </w:rPr>
              <w:t>000</w:t>
            </w:r>
            <w:r>
              <w:rPr>
                <w:rFonts w:asciiTheme="minorHAnsi" w:eastAsia="Times New Roman" w:hAnsiTheme="minorHAnsi" w:cstheme="minorHAnsi"/>
                <w:sz w:val="16"/>
                <w:szCs w:val="16"/>
                <w:lang w:eastAsia="mk-MK"/>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D03" w:rsidRPr="00860D03" w:rsidRDefault="005E68FF"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(689.020)</w:t>
            </w:r>
          </w:p>
        </w:tc>
        <w:tc>
          <w:tcPr>
            <w:tcW w:w="1001" w:type="dxa"/>
            <w:tcBorders>
              <w:top w:val="single" w:sz="4" w:space="0" w:color="auto"/>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951F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653AE7">
              <w:rPr>
                <w:rFonts w:asciiTheme="minorHAnsi" w:eastAsia="Times New Roman" w:hAnsiTheme="minorHAnsi" w:cstheme="minorHAnsi"/>
                <w:sz w:val="16"/>
                <w:szCs w:val="16"/>
                <w:lang w:eastAsia="mk-MK"/>
              </w:rPr>
              <w:t>7.890.000</w:t>
            </w:r>
            <w:r>
              <w:rPr>
                <w:rFonts w:asciiTheme="minorHAnsi" w:eastAsia="Times New Roman" w:hAnsiTheme="minorHAnsi" w:cstheme="minorHAnsi"/>
                <w:sz w:val="16"/>
                <w:szCs w:val="16"/>
                <w:lang w:eastAsia="mk-MK"/>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DE48F1"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(908.600)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951F7" w:rsidP="001E52E7">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653AE7">
              <w:rPr>
                <w:rFonts w:asciiTheme="minorHAnsi" w:eastAsia="Times New Roman" w:hAnsiTheme="minorHAnsi" w:cstheme="minorHAnsi"/>
                <w:sz w:val="16"/>
                <w:szCs w:val="16"/>
                <w:lang w:eastAsia="mk-MK"/>
              </w:rPr>
              <w:t>4.</w:t>
            </w:r>
            <w:r w:rsidR="001E52E7">
              <w:rPr>
                <w:rFonts w:asciiTheme="minorHAnsi" w:eastAsia="Times New Roman" w:hAnsiTheme="minorHAnsi" w:cstheme="minorHAnsi"/>
                <w:sz w:val="16"/>
                <w:szCs w:val="16"/>
                <w:lang w:eastAsia="mk-MK"/>
              </w:rPr>
              <w:t>62</w:t>
            </w:r>
            <w:r w:rsidR="00653AE7">
              <w:rPr>
                <w:rFonts w:asciiTheme="minorHAnsi" w:eastAsia="Times New Roman" w:hAnsiTheme="minorHAnsi" w:cstheme="minorHAnsi"/>
                <w:sz w:val="16"/>
                <w:szCs w:val="16"/>
                <w:lang w:eastAsia="mk-MK"/>
              </w:rPr>
              <w:t>0.000</w:t>
            </w:r>
            <w:r>
              <w:rPr>
                <w:rFonts w:asciiTheme="minorHAnsi" w:eastAsia="Times New Roman" w:hAnsiTheme="minorHAnsi" w:cstheme="minorHAnsi"/>
                <w:sz w:val="16"/>
                <w:szCs w:val="16"/>
                <w:lang w:eastAsia="mk-MK"/>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951F7" w:rsidP="001E52E7">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1E52E7">
              <w:rPr>
                <w:rFonts w:asciiTheme="minorHAnsi" w:eastAsia="Times New Roman" w:hAnsiTheme="minorHAnsi" w:cstheme="minorHAnsi"/>
                <w:sz w:val="16"/>
                <w:szCs w:val="16"/>
                <w:lang w:eastAsia="mk-MK"/>
              </w:rPr>
              <w:t>5</w:t>
            </w:r>
            <w:r w:rsidR="00653AE7">
              <w:rPr>
                <w:rFonts w:asciiTheme="minorHAnsi" w:eastAsia="Times New Roman" w:hAnsiTheme="minorHAnsi" w:cstheme="minorHAnsi"/>
                <w:sz w:val="16"/>
                <w:szCs w:val="16"/>
                <w:lang w:eastAsia="mk-MK"/>
              </w:rPr>
              <w:t>.</w:t>
            </w:r>
            <w:r w:rsidR="001E52E7">
              <w:rPr>
                <w:rFonts w:asciiTheme="minorHAnsi" w:eastAsia="Times New Roman" w:hAnsiTheme="minorHAnsi" w:cstheme="minorHAnsi"/>
                <w:sz w:val="16"/>
                <w:szCs w:val="16"/>
                <w:lang w:eastAsia="mk-MK"/>
              </w:rPr>
              <w:t>6</w:t>
            </w:r>
            <w:r w:rsidR="00653AE7">
              <w:rPr>
                <w:rFonts w:asciiTheme="minorHAnsi" w:eastAsia="Times New Roman" w:hAnsiTheme="minorHAnsi" w:cstheme="minorHAnsi"/>
                <w:sz w:val="16"/>
                <w:szCs w:val="16"/>
                <w:lang w:eastAsia="mk-MK"/>
              </w:rPr>
              <w:t>00.000</w:t>
            </w:r>
            <w:r>
              <w:rPr>
                <w:rFonts w:asciiTheme="minorHAnsi" w:eastAsia="Times New Roman" w:hAnsiTheme="minorHAnsi" w:cstheme="minorHAnsi"/>
                <w:sz w:val="16"/>
                <w:szCs w:val="16"/>
                <w:lang w:eastAsia="mk-MK"/>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397D0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(1.368.039)</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8267FB" w:rsidP="008267FB">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(2.734.206)</w:t>
            </w:r>
          </w:p>
        </w:tc>
        <w:tc>
          <w:tcPr>
            <w:tcW w:w="567" w:type="dxa"/>
            <w:tcBorders>
              <w:top w:val="single" w:sz="4" w:space="0" w:color="auto"/>
              <w:bottom w:val="single" w:sz="4" w:space="0" w:color="auto"/>
              <w:right w:val="single" w:sz="4" w:space="0" w:color="auto"/>
            </w:tcBorders>
            <w:vAlign w:val="center"/>
          </w:tcPr>
          <w:p w:rsidR="00860D03" w:rsidRPr="004D6621" w:rsidRDefault="004D6621" w:rsidP="004B1F61">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24</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1E52E7">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1E52E7">
              <w:rPr>
                <w:rFonts w:asciiTheme="minorHAnsi" w:eastAsia="Times New Roman" w:hAnsiTheme="minorHAnsi" w:cstheme="minorHAnsi"/>
                <w:sz w:val="16"/>
                <w:szCs w:val="16"/>
                <w:lang w:eastAsia="mk-MK"/>
              </w:rPr>
              <w:t>11</w:t>
            </w:r>
            <w:r>
              <w:rPr>
                <w:rFonts w:asciiTheme="minorHAnsi" w:eastAsia="Times New Roman" w:hAnsiTheme="minorHAnsi" w:cstheme="minorHAnsi"/>
                <w:sz w:val="16"/>
                <w:szCs w:val="16"/>
                <w:lang w:eastAsia="mk-MK"/>
              </w:rPr>
              <w:t>.</w:t>
            </w:r>
            <w:r w:rsidR="001E52E7">
              <w:rPr>
                <w:rFonts w:asciiTheme="minorHAnsi" w:eastAsia="Times New Roman" w:hAnsiTheme="minorHAnsi" w:cstheme="minorHAnsi"/>
                <w:sz w:val="16"/>
                <w:szCs w:val="16"/>
                <w:lang w:eastAsia="mk-MK"/>
              </w:rPr>
              <w:t>10</w:t>
            </w:r>
            <w:r>
              <w:rPr>
                <w:rFonts w:asciiTheme="minorHAnsi" w:eastAsia="Times New Roman" w:hAnsiTheme="minorHAnsi" w:cstheme="minorHAnsi"/>
                <w:sz w:val="16"/>
                <w:szCs w:val="16"/>
                <w:lang w:eastAsia="mk-MK"/>
              </w:rPr>
              <w:t>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8</w:t>
            </w:r>
          </w:p>
        </w:tc>
        <w:tc>
          <w:tcPr>
            <w:tcW w:w="1432" w:type="dxa"/>
            <w:tcBorders>
              <w:top w:val="nil"/>
              <w:left w:val="single" w:sz="4" w:space="0" w:color="auto"/>
              <w:bottom w:val="nil"/>
              <w:right w:val="single" w:sz="4" w:space="0" w:color="auto"/>
            </w:tcBorders>
            <w:shd w:val="clear" w:color="000000" w:fill="FFFFFF"/>
            <w:noWrap/>
            <w:vAlign w:val="center"/>
            <w:hideMark/>
          </w:tcPr>
          <w:p w:rsidR="00860D03" w:rsidRPr="001B7D43" w:rsidRDefault="00860D03" w:rsidP="008528A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Расходи за камата по кредити</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520.000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5E68FF"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539.650</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568.752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53A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53A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397D0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528.595</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5C0DC1"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558.810</w:t>
            </w:r>
          </w:p>
        </w:tc>
        <w:tc>
          <w:tcPr>
            <w:tcW w:w="567" w:type="dxa"/>
            <w:tcBorders>
              <w:top w:val="single" w:sz="4" w:space="0" w:color="auto"/>
              <w:bottom w:val="single" w:sz="4" w:space="0" w:color="auto"/>
              <w:right w:val="single" w:sz="4" w:space="0" w:color="auto"/>
            </w:tcBorders>
            <w:vAlign w:val="center"/>
          </w:tcPr>
          <w:p w:rsidR="00860D03" w:rsidRPr="00860D03" w:rsidRDefault="00AB2EC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1.050.000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9</w:t>
            </w:r>
          </w:p>
        </w:tc>
        <w:tc>
          <w:tcPr>
            <w:tcW w:w="1432" w:type="dxa"/>
            <w:tcBorders>
              <w:top w:val="nil"/>
              <w:left w:val="single" w:sz="4" w:space="0" w:color="auto"/>
              <w:bottom w:val="nil"/>
              <w:right w:val="single" w:sz="4" w:space="0" w:color="auto"/>
            </w:tcBorders>
            <w:shd w:val="clear" w:color="000000" w:fill="FFFFFF"/>
            <w:noWrap/>
            <w:vAlign w:val="center"/>
            <w:hideMark/>
          </w:tcPr>
          <w:p w:rsidR="00860D03" w:rsidRPr="001B7D43" w:rsidRDefault="00860D03" w:rsidP="008528AA">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Останати финан сиски расходи</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57.500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5E68FF"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51.018</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4.383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53A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57.500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7779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365.619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77794"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636</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53A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57.500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1E52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24848"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156.252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653AE7"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57.500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397D0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59.665</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9E5BCD"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1.645</w:t>
            </w:r>
          </w:p>
        </w:tc>
        <w:tc>
          <w:tcPr>
            <w:tcW w:w="567" w:type="dxa"/>
            <w:tcBorders>
              <w:top w:val="single" w:sz="4" w:space="0" w:color="auto"/>
              <w:bottom w:val="single" w:sz="4" w:space="0" w:color="auto"/>
              <w:right w:val="single" w:sz="4" w:space="0" w:color="auto"/>
            </w:tcBorders>
            <w:vAlign w:val="center"/>
          </w:tcPr>
          <w:p w:rsidR="00860D03" w:rsidRPr="00860D03" w:rsidRDefault="00AB2ECB"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104</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230.000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10</w:t>
            </w:r>
          </w:p>
        </w:tc>
        <w:tc>
          <w:tcPr>
            <w:tcW w:w="1432" w:type="dxa"/>
            <w:tcBorders>
              <w:top w:val="nil"/>
              <w:left w:val="single" w:sz="4" w:space="0" w:color="auto"/>
              <w:bottom w:val="nil"/>
              <w:right w:val="single" w:sz="4" w:space="0" w:color="auto"/>
            </w:tcBorders>
            <w:shd w:val="clear" w:color="000000" w:fill="FFFFFF"/>
            <w:noWrap/>
            <w:vAlign w:val="center"/>
            <w:hideMark/>
          </w:tcPr>
          <w:p w:rsidR="00860D03" w:rsidRPr="001B7D43" w:rsidRDefault="00860D03" w:rsidP="00B65E8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З</w:t>
            </w:r>
            <w:r>
              <w:rPr>
                <w:rFonts w:asciiTheme="minorHAnsi" w:eastAsia="Times New Roman" w:hAnsiTheme="minorHAnsi" w:cstheme="minorHAnsi"/>
                <w:sz w:val="14"/>
                <w:szCs w:val="14"/>
                <w:lang w:eastAsia="mk-MK"/>
              </w:rPr>
              <w:t>агуба од редов ното работење</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1E52E7">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001E52E7">
              <w:rPr>
                <w:rFonts w:asciiTheme="minorHAnsi" w:eastAsia="Times New Roman" w:hAnsiTheme="minorHAnsi" w:cstheme="minorHAnsi"/>
                <w:sz w:val="16"/>
                <w:szCs w:val="16"/>
                <w:lang w:eastAsia="mk-MK"/>
              </w:rPr>
              <w:t>39</w:t>
            </w:r>
            <w:r>
              <w:rPr>
                <w:rFonts w:asciiTheme="minorHAnsi" w:eastAsia="Times New Roman" w:hAnsiTheme="minorHAnsi" w:cstheme="minorHAnsi"/>
                <w:sz w:val="16"/>
                <w:szCs w:val="16"/>
                <w:lang w:eastAsia="mk-MK"/>
              </w:rPr>
              <w:t>.</w:t>
            </w:r>
            <w:r w:rsidR="001E52E7">
              <w:rPr>
                <w:rFonts w:asciiTheme="minorHAnsi" w:eastAsia="Times New Roman" w:hAnsiTheme="minorHAnsi" w:cstheme="minorHAnsi"/>
                <w:sz w:val="16"/>
                <w:szCs w:val="16"/>
                <w:lang w:eastAsia="mk-MK"/>
              </w:rPr>
              <w:t>29</w:t>
            </w:r>
            <w:r>
              <w:rPr>
                <w:rFonts w:asciiTheme="minorHAnsi" w:eastAsia="Times New Roman" w:hAnsiTheme="minorHAnsi" w:cstheme="minorHAnsi"/>
                <w:sz w:val="16"/>
                <w:szCs w:val="16"/>
                <w:lang w:eastAsia="mk-MK"/>
              </w:rPr>
              <w:t>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11</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087A83" w:rsidRDefault="00860D03" w:rsidP="004B1F61">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860D03" w:rsidRPr="00860D03" w:rsidRDefault="00860D03" w:rsidP="004B1F61">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sz w:val="16"/>
                <w:szCs w:val="16"/>
                <w:lang w:eastAsia="mk-MK"/>
              </w:rPr>
            </w:pPr>
          </w:p>
          <w:p w:rsidR="00F11D42" w:rsidRPr="00860D03" w:rsidRDefault="00F11D42" w:rsidP="004B1F61">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D03" w:rsidRPr="00087A83" w:rsidRDefault="00860D03" w:rsidP="008C1458">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w:t>
            </w:r>
            <w:r w:rsidRPr="00087A83">
              <w:rPr>
                <w:rFonts w:asciiTheme="minorHAnsi" w:eastAsia="Times New Roman" w:hAnsiTheme="minorHAnsi" w:cstheme="minorHAnsi"/>
                <w:b/>
                <w:bCs/>
                <w:sz w:val="18"/>
                <w:szCs w:val="18"/>
                <w:lang w:eastAsia="mk-MK"/>
              </w:rPr>
              <w:t xml:space="preserve"> останати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sz w:val="18"/>
                <w:szCs w:val="18"/>
                <w:lang w:eastAsia="mk-MK"/>
              </w:rPr>
              <w:t>(7+8+9+1</w:t>
            </w:r>
            <w:r>
              <w:rPr>
                <w:rFonts w:asciiTheme="minorHAnsi" w:eastAsia="Times New Roman" w:hAnsiTheme="minorHAnsi" w:cstheme="minorHAnsi"/>
                <w:sz w:val="18"/>
                <w:szCs w:val="18"/>
                <w:lang w:eastAsia="mk-MK"/>
              </w:rPr>
              <w:t>0</w:t>
            </w:r>
            <w:r w:rsidRPr="00087A83">
              <w:rPr>
                <w:rFonts w:asciiTheme="minorHAnsi" w:eastAsia="Times New Roman" w:hAnsiTheme="minorHAnsi" w:cstheme="minorHAnsi"/>
                <w:sz w:val="18"/>
                <w:szCs w:val="18"/>
                <w:lang w:eastAsia="mk-MK"/>
              </w:rPr>
              <w:t>+11)</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A951F7" w:rsidP="006A59AA">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57</w:t>
            </w:r>
            <w:r w:rsidR="00860D03" w:rsidRPr="00860D03">
              <w:rPr>
                <w:rFonts w:asciiTheme="minorHAnsi" w:eastAsia="Times New Roman" w:hAnsiTheme="minorHAnsi" w:cstheme="minorHAnsi"/>
                <w:b/>
                <w:bCs/>
                <w:sz w:val="16"/>
                <w:szCs w:val="16"/>
                <w:lang w:eastAsia="mk-MK"/>
              </w:rPr>
              <w:t>7.500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5E68FF"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590.668</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860D03" w:rsidP="004B1F61">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573.135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951F7"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w:t>
            </w:r>
            <w:r w:rsidR="00653AE7">
              <w:rPr>
                <w:rFonts w:asciiTheme="minorHAnsi" w:eastAsia="Times New Roman" w:hAnsiTheme="minorHAnsi" w:cstheme="minorHAnsi"/>
                <w:b/>
                <w:bCs/>
                <w:sz w:val="16"/>
                <w:szCs w:val="16"/>
                <w:lang w:eastAsia="mk-MK"/>
              </w:rPr>
              <w:t>7.500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7779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365.619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7779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636</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951F7"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587.500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24848"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156.252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860D03" w:rsidP="004B1F61">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A951F7"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57.500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397D0D"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588.260</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8267FB" w:rsidP="009E5BCD">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56</w:t>
            </w:r>
            <w:r w:rsidR="009E5BCD">
              <w:rPr>
                <w:rFonts w:asciiTheme="minorHAnsi" w:eastAsia="Times New Roman" w:hAnsiTheme="minorHAnsi" w:cstheme="minorHAnsi"/>
                <w:b/>
                <w:bCs/>
                <w:sz w:val="16"/>
                <w:szCs w:val="16"/>
                <w:lang w:eastAsia="mk-MK"/>
              </w:rPr>
              <w:t>0.455</w:t>
            </w:r>
          </w:p>
        </w:tc>
        <w:tc>
          <w:tcPr>
            <w:tcW w:w="567" w:type="dxa"/>
            <w:tcBorders>
              <w:top w:val="single" w:sz="4" w:space="0" w:color="auto"/>
              <w:bottom w:val="single" w:sz="4" w:space="0" w:color="auto"/>
              <w:right w:val="single" w:sz="4" w:space="0" w:color="auto"/>
            </w:tcBorders>
            <w:vAlign w:val="center"/>
          </w:tcPr>
          <w:p w:rsidR="00860D03" w:rsidRPr="004D6621" w:rsidRDefault="004D6621" w:rsidP="004B1F61">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1014</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b/>
                <w:bCs/>
                <w:sz w:val="16"/>
                <w:szCs w:val="16"/>
                <w:lang w:eastAsia="mk-MK"/>
              </w:rPr>
            </w:pPr>
          </w:p>
          <w:p w:rsidR="00F11D42" w:rsidRPr="00860D03" w:rsidRDefault="00F11D42"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1.280.000</w:t>
            </w:r>
          </w:p>
        </w:tc>
      </w:tr>
      <w:tr w:rsidR="00071034" w:rsidRPr="00087A83" w:rsidTr="00F11D42">
        <w:trPr>
          <w:trHeight w:val="374"/>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13</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D03" w:rsidRPr="00087A83" w:rsidRDefault="00860D03" w:rsidP="008C1458">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b/>
                <w:bCs/>
                <w:sz w:val="18"/>
                <w:szCs w:val="18"/>
                <w:lang w:eastAsia="mk-MK"/>
              </w:rPr>
              <w:t xml:space="preserve">Вкупно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sz w:val="18"/>
                <w:szCs w:val="18"/>
                <w:lang w:eastAsia="mk-MK"/>
              </w:rPr>
              <w:t>(6+</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w:t>
            </w:r>
          </w:p>
        </w:tc>
        <w:tc>
          <w:tcPr>
            <w:tcW w:w="951" w:type="dxa"/>
            <w:tcBorders>
              <w:top w:val="single" w:sz="4" w:space="0" w:color="auto"/>
              <w:left w:val="single" w:sz="4" w:space="0" w:color="auto"/>
              <w:bottom w:val="single" w:sz="4" w:space="0" w:color="auto"/>
              <w:right w:val="nil"/>
            </w:tcBorders>
            <w:shd w:val="clear" w:color="000000" w:fill="FFFFFF"/>
            <w:noWrap/>
            <w:vAlign w:val="center"/>
            <w:hideMark/>
          </w:tcPr>
          <w:p w:rsidR="00860D03" w:rsidRPr="00860D03" w:rsidRDefault="00860D03" w:rsidP="000F2E4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2</w:t>
            </w:r>
            <w:r w:rsidR="000F2E4C">
              <w:rPr>
                <w:rFonts w:asciiTheme="minorHAnsi" w:eastAsia="Times New Roman" w:hAnsiTheme="minorHAnsi" w:cstheme="minorHAnsi"/>
                <w:b/>
                <w:bCs/>
                <w:sz w:val="16"/>
                <w:szCs w:val="16"/>
                <w:lang w:eastAsia="mk-MK"/>
              </w:rPr>
              <w:t>3</w:t>
            </w:r>
            <w:r w:rsidRPr="00860D03">
              <w:rPr>
                <w:rFonts w:asciiTheme="minorHAnsi" w:eastAsia="Times New Roman" w:hAnsiTheme="minorHAnsi" w:cstheme="minorHAnsi"/>
                <w:b/>
                <w:bCs/>
                <w:sz w:val="16"/>
                <w:szCs w:val="16"/>
                <w:lang w:eastAsia="mk-MK"/>
              </w:rPr>
              <w:t>.</w:t>
            </w:r>
            <w:r w:rsidR="000F2E4C">
              <w:rPr>
                <w:rFonts w:asciiTheme="minorHAnsi" w:eastAsia="Times New Roman" w:hAnsiTheme="minorHAnsi" w:cstheme="minorHAnsi"/>
                <w:b/>
                <w:bCs/>
                <w:sz w:val="16"/>
                <w:szCs w:val="16"/>
                <w:lang w:eastAsia="mk-MK"/>
              </w:rPr>
              <w:t>975</w:t>
            </w:r>
            <w:r w:rsidRPr="00860D03">
              <w:rPr>
                <w:rFonts w:asciiTheme="minorHAnsi" w:eastAsia="Times New Roman" w:hAnsiTheme="minorHAnsi" w:cstheme="minorHAnsi"/>
                <w:b/>
                <w:bCs/>
                <w:sz w:val="16"/>
                <w:szCs w:val="16"/>
                <w:lang w:eastAsia="mk-MK"/>
              </w:rPr>
              <w:t>.000</w:t>
            </w:r>
          </w:p>
        </w:tc>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860D03" w:rsidRPr="00860D03" w:rsidRDefault="005E68FF"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21.853.923</w:t>
            </w:r>
          </w:p>
        </w:tc>
        <w:tc>
          <w:tcPr>
            <w:tcW w:w="1001" w:type="dxa"/>
            <w:tcBorders>
              <w:top w:val="nil"/>
              <w:left w:val="nil"/>
              <w:bottom w:val="single" w:sz="4" w:space="0" w:color="auto"/>
              <w:right w:val="single" w:sz="4" w:space="0" w:color="auto"/>
            </w:tcBorders>
            <w:shd w:val="clear" w:color="000000" w:fill="FFFFFF"/>
            <w:noWrap/>
            <w:vAlign w:val="center"/>
            <w:hideMark/>
          </w:tcPr>
          <w:p w:rsidR="00860D03" w:rsidRPr="00860D03" w:rsidRDefault="00CF0919" w:rsidP="00CF0919">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w:t>
            </w:r>
            <w:r w:rsidR="00860D03"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035</w:t>
            </w:r>
            <w:r w:rsidR="00860D03"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150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60D03" w:rsidRPr="00860D03" w:rsidRDefault="005A6D4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F0919" w:rsidP="000F2E4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w:t>
            </w:r>
            <w:r w:rsidR="000F2E4C">
              <w:rPr>
                <w:rFonts w:asciiTheme="minorHAnsi" w:eastAsia="Times New Roman" w:hAnsiTheme="minorHAnsi" w:cstheme="minorHAnsi"/>
                <w:b/>
                <w:bCs/>
                <w:sz w:val="16"/>
                <w:szCs w:val="16"/>
                <w:lang w:eastAsia="mk-MK"/>
              </w:rPr>
              <w:t>995</w:t>
            </w:r>
            <w:r>
              <w:rPr>
                <w:rFonts w:asciiTheme="minorHAnsi" w:eastAsia="Times New Roman" w:hAnsiTheme="minorHAnsi" w:cstheme="minorHAnsi"/>
                <w:b/>
                <w:bCs/>
                <w:sz w:val="16"/>
                <w:szCs w:val="16"/>
                <w:lang w:eastAsia="mk-MK"/>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1B2B00"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21.767.828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DE48F1"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19.869.429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E7519B"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95%</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F0919" w:rsidP="001E52E7">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w:t>
            </w:r>
            <w:r w:rsidR="001E52E7">
              <w:rPr>
                <w:rFonts w:asciiTheme="minorHAnsi" w:eastAsia="Times New Roman" w:hAnsiTheme="minorHAnsi" w:cstheme="minorHAnsi"/>
                <w:b/>
                <w:bCs/>
                <w:sz w:val="16"/>
                <w:szCs w:val="16"/>
                <w:lang w:eastAsia="mk-MK"/>
              </w:rPr>
              <w:t>4</w:t>
            </w:r>
            <w:r>
              <w:rPr>
                <w:rFonts w:asciiTheme="minorHAnsi" w:eastAsia="Times New Roman" w:hAnsiTheme="minorHAnsi" w:cstheme="minorHAnsi"/>
                <w:b/>
                <w:bCs/>
                <w:sz w:val="16"/>
                <w:szCs w:val="16"/>
                <w:lang w:eastAsia="mk-MK"/>
              </w:rPr>
              <w:t>.</w:t>
            </w:r>
            <w:r w:rsidR="001E52E7">
              <w:rPr>
                <w:rFonts w:asciiTheme="minorHAnsi" w:eastAsia="Times New Roman" w:hAnsiTheme="minorHAnsi" w:cstheme="minorHAnsi"/>
                <w:b/>
                <w:bCs/>
                <w:sz w:val="16"/>
                <w:szCs w:val="16"/>
                <w:lang w:eastAsia="mk-MK"/>
              </w:rPr>
              <w:t>04</w:t>
            </w:r>
            <w:r w:rsidR="00596822">
              <w:rPr>
                <w:rFonts w:asciiTheme="minorHAnsi" w:eastAsia="Times New Roman" w:hAnsiTheme="minorHAnsi" w:cstheme="minorHAnsi"/>
                <w:b/>
                <w:bCs/>
                <w:sz w:val="16"/>
                <w:szCs w:val="16"/>
                <w:lang w:eastAsia="mk-MK"/>
              </w:rPr>
              <w:t>7</w:t>
            </w:r>
            <w:r>
              <w:rPr>
                <w:rFonts w:asciiTheme="minorHAnsi" w:eastAsia="Times New Roman" w:hAnsiTheme="minorHAnsi" w:cstheme="minorHAnsi"/>
                <w:b/>
                <w:bCs/>
                <w:sz w:val="16"/>
                <w:szCs w:val="16"/>
                <w:lang w:eastAsia="mk-MK"/>
              </w:rPr>
              <w:t>.</w:t>
            </w:r>
            <w:r w:rsidR="00596822">
              <w:rPr>
                <w:rFonts w:asciiTheme="minorHAnsi" w:eastAsia="Times New Roman" w:hAnsiTheme="minorHAnsi" w:cstheme="minorHAnsi"/>
                <w:b/>
                <w:bCs/>
                <w:sz w:val="16"/>
                <w:szCs w:val="16"/>
                <w:lang w:eastAsia="mk-MK"/>
              </w:rPr>
              <w:t>5</w:t>
            </w:r>
            <w:r>
              <w:rPr>
                <w:rFonts w:asciiTheme="minorHAnsi" w:eastAsia="Times New Roman" w:hAnsiTheme="minorHAnsi" w:cstheme="minorHAnsi"/>
                <w:b/>
                <w:bCs/>
                <w:sz w:val="16"/>
                <w:szCs w:val="16"/>
                <w:lang w:eastAsia="mk-MK"/>
              </w:rPr>
              <w:t>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7103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19.696.857</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24848" w:rsidP="00A71DB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20.0</w:t>
            </w:r>
            <w:r w:rsidR="00A71DB1">
              <w:rPr>
                <w:rFonts w:asciiTheme="minorHAnsi" w:eastAsia="Times New Roman" w:hAnsiTheme="minorHAnsi" w:cstheme="minorHAnsi"/>
                <w:b/>
                <w:bCs/>
                <w:sz w:val="16"/>
                <w:szCs w:val="16"/>
                <w:lang w:eastAsia="mk-MK"/>
              </w:rPr>
              <w:t>19</w:t>
            </w:r>
            <w:r>
              <w:rPr>
                <w:rFonts w:asciiTheme="minorHAnsi" w:eastAsia="Times New Roman" w:hAnsiTheme="minorHAnsi" w:cstheme="minorHAnsi"/>
                <w:b/>
                <w:bCs/>
                <w:sz w:val="16"/>
                <w:szCs w:val="16"/>
                <w:lang w:eastAsia="mk-MK"/>
              </w:rPr>
              <w:t>.</w:t>
            </w:r>
            <w:r w:rsidR="00A71DB1">
              <w:rPr>
                <w:rFonts w:asciiTheme="minorHAnsi" w:eastAsia="Times New Roman" w:hAnsiTheme="minorHAnsi" w:cstheme="minorHAnsi"/>
                <w:b/>
                <w:bCs/>
                <w:sz w:val="16"/>
                <w:szCs w:val="16"/>
                <w:lang w:eastAsia="mk-MK"/>
              </w:rPr>
              <w:t>965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071034"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82%</w:t>
            </w:r>
          </w:p>
        </w:tc>
        <w:tc>
          <w:tcPr>
            <w:tcW w:w="893"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CF0919" w:rsidP="001E52E7">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w:t>
            </w:r>
            <w:r w:rsidR="001E52E7">
              <w:rPr>
                <w:rFonts w:asciiTheme="minorHAnsi" w:eastAsia="Times New Roman" w:hAnsiTheme="minorHAnsi" w:cstheme="minorHAnsi"/>
                <w:b/>
                <w:bCs/>
                <w:sz w:val="16"/>
                <w:szCs w:val="16"/>
                <w:lang w:eastAsia="mk-MK"/>
              </w:rPr>
              <w:t>65</w:t>
            </w:r>
            <w:r w:rsidR="00596822">
              <w:rPr>
                <w:rFonts w:asciiTheme="minorHAnsi" w:eastAsia="Times New Roman" w:hAnsiTheme="minorHAnsi" w:cstheme="minorHAnsi"/>
                <w:b/>
                <w:bCs/>
                <w:sz w:val="16"/>
                <w:szCs w:val="16"/>
                <w:lang w:eastAsia="mk-MK"/>
              </w:rPr>
              <w:t>2</w:t>
            </w:r>
            <w:r>
              <w:rPr>
                <w:rFonts w:asciiTheme="minorHAnsi" w:eastAsia="Times New Roman" w:hAnsiTheme="minorHAnsi" w:cstheme="minorHAnsi"/>
                <w:b/>
                <w:bCs/>
                <w:sz w:val="16"/>
                <w:szCs w:val="16"/>
                <w:lang w:eastAsia="mk-MK"/>
              </w:rPr>
              <w:t>.</w:t>
            </w:r>
            <w:r w:rsidR="00596822">
              <w:rPr>
                <w:rFonts w:asciiTheme="minorHAnsi" w:eastAsia="Times New Roman" w:hAnsiTheme="minorHAnsi" w:cstheme="minorHAnsi"/>
                <w:b/>
                <w:bCs/>
                <w:sz w:val="16"/>
                <w:szCs w:val="16"/>
                <w:lang w:eastAsia="mk-MK"/>
              </w:rPr>
              <w:t>5</w:t>
            </w:r>
            <w:r>
              <w:rPr>
                <w:rFonts w:asciiTheme="minorHAnsi" w:eastAsia="Times New Roman" w:hAnsiTheme="minorHAnsi" w:cstheme="minorHAnsi"/>
                <w:b/>
                <w:bCs/>
                <w:sz w:val="16"/>
                <w:szCs w:val="16"/>
                <w:lang w:eastAsia="mk-MK"/>
              </w:rPr>
              <w:t>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860D03" w:rsidRDefault="00397D0D"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21.187.645</w:t>
            </w:r>
          </w:p>
        </w:tc>
        <w:tc>
          <w:tcPr>
            <w:tcW w:w="937" w:type="dxa"/>
            <w:tcBorders>
              <w:top w:val="nil"/>
              <w:left w:val="nil"/>
              <w:bottom w:val="single" w:sz="4" w:space="0" w:color="auto"/>
              <w:right w:val="single" w:sz="4" w:space="0" w:color="auto"/>
            </w:tcBorders>
            <w:shd w:val="clear" w:color="000000" w:fill="FFFFFF"/>
            <w:vAlign w:val="center"/>
          </w:tcPr>
          <w:p w:rsidR="00860D03" w:rsidRPr="00860D03" w:rsidRDefault="005D7450" w:rsidP="009E5BCD">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w:t>
            </w:r>
            <w:r w:rsidR="009E5BCD">
              <w:rPr>
                <w:rFonts w:asciiTheme="minorHAnsi" w:eastAsia="Times New Roman" w:hAnsiTheme="minorHAnsi" w:cstheme="minorHAnsi"/>
                <w:b/>
                <w:bCs/>
                <w:sz w:val="16"/>
                <w:szCs w:val="16"/>
                <w:lang w:eastAsia="mk-MK"/>
              </w:rPr>
              <w:t>1</w:t>
            </w:r>
            <w:r>
              <w:rPr>
                <w:rFonts w:asciiTheme="minorHAnsi" w:eastAsia="Times New Roman" w:hAnsiTheme="minorHAnsi" w:cstheme="minorHAnsi"/>
                <w:b/>
                <w:bCs/>
                <w:sz w:val="16"/>
                <w:szCs w:val="16"/>
                <w:lang w:eastAsia="mk-MK"/>
              </w:rPr>
              <w:t>.</w:t>
            </w:r>
            <w:r w:rsidR="009E5BCD">
              <w:rPr>
                <w:rFonts w:asciiTheme="minorHAnsi" w:eastAsia="Times New Roman" w:hAnsiTheme="minorHAnsi" w:cstheme="minorHAnsi"/>
                <w:b/>
                <w:bCs/>
                <w:sz w:val="16"/>
                <w:szCs w:val="16"/>
                <w:lang w:eastAsia="mk-MK"/>
              </w:rPr>
              <w:t>000.655</w:t>
            </w:r>
          </w:p>
        </w:tc>
        <w:tc>
          <w:tcPr>
            <w:tcW w:w="567" w:type="dxa"/>
            <w:tcBorders>
              <w:top w:val="single" w:sz="4" w:space="0" w:color="auto"/>
              <w:bottom w:val="single" w:sz="4" w:space="0" w:color="auto"/>
              <w:right w:val="single" w:sz="4" w:space="0" w:color="auto"/>
            </w:tcBorders>
            <w:vAlign w:val="center"/>
          </w:tcPr>
          <w:p w:rsidR="00860D03" w:rsidRPr="00860D03" w:rsidRDefault="00AB2ECB" w:rsidP="004B1F61">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98</w:t>
            </w:r>
          </w:p>
        </w:tc>
        <w:tc>
          <w:tcPr>
            <w:tcW w:w="1200" w:type="dxa"/>
            <w:tcBorders>
              <w:top w:val="single" w:sz="4" w:space="0" w:color="auto"/>
              <w:bottom w:val="single" w:sz="4" w:space="0" w:color="auto"/>
              <w:right w:val="single" w:sz="4" w:space="0" w:color="auto"/>
            </w:tcBorders>
          </w:tcPr>
          <w:p w:rsidR="00860D03" w:rsidRDefault="00860D03" w:rsidP="004B1F61">
            <w:pPr>
              <w:spacing w:after="0" w:line="240" w:lineRule="auto"/>
              <w:jc w:val="right"/>
              <w:rPr>
                <w:rFonts w:asciiTheme="minorHAnsi" w:eastAsia="Times New Roman" w:hAnsiTheme="minorHAnsi" w:cstheme="minorHAnsi"/>
                <w:b/>
                <w:bCs/>
                <w:sz w:val="16"/>
                <w:szCs w:val="16"/>
                <w:lang w:eastAsia="mk-MK"/>
              </w:rPr>
            </w:pPr>
          </w:p>
          <w:p w:rsidR="00F11D42" w:rsidRPr="00860D03" w:rsidRDefault="00F11D42" w:rsidP="001E52E7">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90.</w:t>
            </w:r>
            <w:r w:rsidR="001E52E7">
              <w:rPr>
                <w:rFonts w:asciiTheme="minorHAnsi" w:eastAsia="Times New Roman" w:hAnsiTheme="minorHAnsi" w:cstheme="minorHAnsi"/>
                <w:b/>
                <w:bCs/>
                <w:sz w:val="16"/>
                <w:szCs w:val="16"/>
                <w:lang w:eastAsia="mk-MK"/>
              </w:rPr>
              <w:t>69</w:t>
            </w:r>
            <w:r>
              <w:rPr>
                <w:rFonts w:asciiTheme="minorHAnsi" w:eastAsia="Times New Roman" w:hAnsiTheme="minorHAnsi" w:cstheme="minorHAnsi"/>
                <w:b/>
                <w:bCs/>
                <w:sz w:val="16"/>
                <w:szCs w:val="16"/>
                <w:lang w:eastAsia="mk-MK"/>
              </w:rPr>
              <w:t>0.000</w:t>
            </w:r>
          </w:p>
        </w:tc>
      </w:tr>
      <w:tr w:rsidR="00860D03" w:rsidRPr="00087A83" w:rsidTr="00F11D42">
        <w:trPr>
          <w:trHeight w:val="374"/>
          <w:jc w:val="center"/>
        </w:trPr>
        <w:tc>
          <w:tcPr>
            <w:tcW w:w="399" w:type="dxa"/>
            <w:tcBorders>
              <w:top w:val="nil"/>
              <w:left w:val="nil"/>
              <w:bottom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p>
        </w:tc>
        <w:tc>
          <w:tcPr>
            <w:tcW w:w="15193" w:type="dxa"/>
            <w:gridSpan w:val="17"/>
            <w:tcBorders>
              <w:top w:val="single" w:sz="4" w:space="0" w:color="auto"/>
              <w:bottom w:val="single" w:sz="4" w:space="0" w:color="auto"/>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p>
        </w:tc>
        <w:tc>
          <w:tcPr>
            <w:tcW w:w="1200" w:type="dxa"/>
            <w:tcBorders>
              <w:top w:val="single" w:sz="4" w:space="0" w:color="auto"/>
              <w:bottom w:val="single" w:sz="4" w:space="0" w:color="auto"/>
            </w:tcBorders>
            <w:shd w:val="clear" w:color="000000" w:fill="FFFFFF"/>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p>
        </w:tc>
      </w:tr>
    </w:tbl>
    <w:p w:rsidR="00771B08" w:rsidRDefault="00771B08" w:rsidP="00771B08"/>
    <w:tbl>
      <w:tblPr>
        <w:tblW w:w="16216" w:type="dxa"/>
        <w:jc w:val="center"/>
        <w:tblLayout w:type="fixed"/>
        <w:tblLook w:val="04A0" w:firstRow="1" w:lastRow="0" w:firstColumn="1" w:lastColumn="0" w:noHBand="0" w:noVBand="1"/>
      </w:tblPr>
      <w:tblGrid>
        <w:gridCol w:w="1438"/>
        <w:gridCol w:w="1114"/>
        <w:gridCol w:w="990"/>
        <w:gridCol w:w="946"/>
        <w:gridCol w:w="534"/>
        <w:gridCol w:w="984"/>
        <w:gridCol w:w="961"/>
        <w:gridCol w:w="983"/>
        <w:gridCol w:w="571"/>
        <w:gridCol w:w="951"/>
        <w:gridCol w:w="946"/>
        <w:gridCol w:w="946"/>
        <w:gridCol w:w="538"/>
        <w:gridCol w:w="993"/>
        <w:gridCol w:w="992"/>
        <w:gridCol w:w="898"/>
        <w:gridCol w:w="389"/>
        <w:gridCol w:w="1042"/>
      </w:tblGrid>
      <w:tr w:rsidR="00A71DB1" w:rsidRPr="00087A83" w:rsidTr="00397D0D">
        <w:trPr>
          <w:trHeight w:val="443"/>
          <w:jc w:val="center"/>
        </w:trPr>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78C5" w:rsidRPr="00087A83" w:rsidRDefault="006678C5" w:rsidP="004A0051">
            <w:pPr>
              <w:spacing w:after="0" w:line="240" w:lineRule="auto"/>
              <w:rPr>
                <w:rFonts w:asciiTheme="minorHAnsi" w:eastAsia="Times New Roman" w:hAnsiTheme="minorHAnsi" w:cstheme="minorHAnsi"/>
                <w:b/>
                <w:bCs/>
                <w:sz w:val="18"/>
                <w:szCs w:val="18"/>
                <w:lang w:eastAsia="mk-MK"/>
              </w:rPr>
            </w:pPr>
            <w:r>
              <w:rPr>
                <w:rFonts w:ascii="Calibri" w:eastAsia="Times New Roman" w:hAnsi="Calibri" w:cs="Calibri"/>
                <w:lang w:eastAsia="mk-MK"/>
              </w:rPr>
              <w:t>ТРОШОЦИ ЗА ПЛАТИ И ПРИДОНЕСИ</w:t>
            </w:r>
          </w:p>
        </w:tc>
        <w:tc>
          <w:tcPr>
            <w:tcW w:w="1114" w:type="dxa"/>
            <w:tcBorders>
              <w:top w:val="single" w:sz="4" w:space="0" w:color="auto"/>
              <w:left w:val="single" w:sz="4" w:space="0" w:color="auto"/>
              <w:bottom w:val="single" w:sz="4" w:space="0" w:color="auto"/>
              <w:right w:val="nil"/>
            </w:tcBorders>
            <w:shd w:val="clear" w:color="000000" w:fill="FFFFFF"/>
            <w:noWrap/>
            <w:vAlign w:val="center"/>
            <w:hideMark/>
          </w:tcPr>
          <w:p w:rsidR="006678C5" w:rsidRPr="00596822" w:rsidRDefault="00681602" w:rsidP="004A0051">
            <w:pPr>
              <w:spacing w:after="0" w:line="240" w:lineRule="auto"/>
              <w:jc w:val="right"/>
              <w:rPr>
                <w:rFonts w:asciiTheme="minorHAnsi" w:eastAsia="Times New Roman" w:hAnsiTheme="minorHAnsi" w:cstheme="minorHAnsi"/>
                <w:b/>
                <w:bCs/>
                <w:sz w:val="18"/>
                <w:szCs w:val="18"/>
                <w:lang w:eastAsia="mk-MK"/>
              </w:rPr>
            </w:pPr>
            <w:r w:rsidRPr="00596822">
              <w:rPr>
                <w:rFonts w:asciiTheme="minorHAnsi" w:eastAsia="Times New Roman" w:hAnsiTheme="minorHAnsi" w:cstheme="minorHAnsi"/>
                <w:b/>
                <w:bCs/>
                <w:sz w:val="18"/>
                <w:szCs w:val="18"/>
                <w:lang w:eastAsia="mk-MK"/>
              </w:rPr>
              <w:t>2.940.000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78C5" w:rsidRPr="00087A83" w:rsidRDefault="005E68FF"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2.773.049</w:t>
            </w:r>
          </w:p>
        </w:tc>
        <w:tc>
          <w:tcPr>
            <w:tcW w:w="946" w:type="dxa"/>
            <w:tcBorders>
              <w:top w:val="single" w:sz="4" w:space="0" w:color="auto"/>
              <w:left w:val="nil"/>
              <w:bottom w:val="single" w:sz="4" w:space="0" w:color="auto"/>
              <w:right w:val="single" w:sz="4" w:space="0" w:color="auto"/>
            </w:tcBorders>
            <w:shd w:val="clear" w:color="000000" w:fill="FFFFFF"/>
            <w:noWrap/>
            <w:vAlign w:val="center"/>
            <w:hideMark/>
          </w:tcPr>
          <w:p w:rsidR="006678C5" w:rsidRPr="00A71DB1" w:rsidRDefault="00D323F3" w:rsidP="004A0051">
            <w:pPr>
              <w:spacing w:after="0" w:line="240" w:lineRule="auto"/>
              <w:jc w:val="right"/>
              <w:rPr>
                <w:rFonts w:asciiTheme="minorHAnsi" w:eastAsia="Times New Roman" w:hAnsiTheme="minorHAnsi" w:cstheme="minorHAnsi"/>
                <w:bCs/>
                <w:sz w:val="18"/>
                <w:szCs w:val="18"/>
                <w:lang w:eastAsia="mk-MK"/>
              </w:rPr>
            </w:pPr>
            <w:r w:rsidRPr="00A71DB1">
              <w:rPr>
                <w:rFonts w:asciiTheme="minorHAnsi" w:eastAsia="Times New Roman" w:hAnsiTheme="minorHAnsi" w:cstheme="minorHAnsi"/>
                <w:bCs/>
                <w:sz w:val="18"/>
                <w:szCs w:val="18"/>
                <w:lang w:eastAsia="mk-MK"/>
              </w:rPr>
              <w:t>2.471.874</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6678C5" w:rsidRDefault="005E68FF"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94</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596822" w:rsidRDefault="00681602" w:rsidP="004A0051">
            <w:pPr>
              <w:spacing w:after="0" w:line="240" w:lineRule="auto"/>
              <w:jc w:val="right"/>
              <w:rPr>
                <w:rFonts w:asciiTheme="minorHAnsi" w:eastAsia="Times New Roman" w:hAnsiTheme="minorHAnsi" w:cstheme="minorHAnsi"/>
                <w:b/>
                <w:bCs/>
                <w:sz w:val="18"/>
                <w:szCs w:val="18"/>
                <w:lang w:eastAsia="mk-MK"/>
              </w:rPr>
            </w:pPr>
            <w:r w:rsidRPr="00596822">
              <w:rPr>
                <w:rFonts w:asciiTheme="minorHAnsi" w:eastAsia="Times New Roman" w:hAnsiTheme="minorHAnsi" w:cstheme="minorHAnsi"/>
                <w:b/>
                <w:bCs/>
                <w:sz w:val="18"/>
                <w:szCs w:val="18"/>
                <w:lang w:eastAsia="mk-MK"/>
              </w:rPr>
              <w:t>2.970.000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681602" w:rsidRDefault="00A77794" w:rsidP="004A0051">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2.622.201</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681602" w:rsidRDefault="00A71DB1" w:rsidP="004A0051">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2.496.070</w:t>
            </w:r>
          </w:p>
        </w:tc>
        <w:tc>
          <w:tcPr>
            <w:tcW w:w="571"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681602" w:rsidRDefault="00A77794" w:rsidP="004A0051">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88</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596822" w:rsidRDefault="00681602" w:rsidP="00D323F3">
            <w:pPr>
              <w:spacing w:after="0" w:line="240" w:lineRule="auto"/>
              <w:jc w:val="right"/>
              <w:rPr>
                <w:rFonts w:asciiTheme="minorHAnsi" w:eastAsia="Times New Roman" w:hAnsiTheme="minorHAnsi" w:cstheme="minorHAnsi"/>
                <w:b/>
                <w:bCs/>
                <w:sz w:val="18"/>
                <w:szCs w:val="18"/>
                <w:lang w:eastAsia="mk-MK"/>
              </w:rPr>
            </w:pPr>
            <w:r w:rsidRPr="00596822">
              <w:rPr>
                <w:rFonts w:asciiTheme="minorHAnsi" w:eastAsia="Times New Roman" w:hAnsiTheme="minorHAnsi" w:cstheme="minorHAnsi"/>
                <w:b/>
                <w:bCs/>
                <w:sz w:val="18"/>
                <w:szCs w:val="18"/>
                <w:lang w:eastAsia="mk-MK"/>
              </w:rPr>
              <w:t>3.</w:t>
            </w:r>
            <w:r w:rsidR="00D323F3" w:rsidRPr="00596822">
              <w:rPr>
                <w:rFonts w:asciiTheme="minorHAnsi" w:eastAsia="Times New Roman" w:hAnsiTheme="minorHAnsi" w:cstheme="minorHAnsi"/>
                <w:b/>
                <w:bCs/>
                <w:sz w:val="18"/>
                <w:szCs w:val="18"/>
                <w:lang w:eastAsia="mk-MK"/>
              </w:rPr>
              <w:t>252</w:t>
            </w:r>
            <w:r w:rsidRPr="00596822">
              <w:rPr>
                <w:rFonts w:asciiTheme="minorHAnsi" w:eastAsia="Times New Roman" w:hAnsiTheme="minorHAnsi" w:cstheme="minorHAnsi"/>
                <w:b/>
                <w:bCs/>
                <w:sz w:val="18"/>
                <w:szCs w:val="18"/>
                <w:lang w:eastAsia="mk-MK"/>
              </w:rPr>
              <w:t>.</w:t>
            </w:r>
            <w:r w:rsidR="00D323F3" w:rsidRPr="00596822">
              <w:rPr>
                <w:rFonts w:asciiTheme="minorHAnsi" w:eastAsia="Times New Roman" w:hAnsiTheme="minorHAnsi" w:cstheme="minorHAnsi"/>
                <w:b/>
                <w:bCs/>
                <w:sz w:val="18"/>
                <w:szCs w:val="18"/>
                <w:lang w:eastAsia="mk-MK"/>
              </w:rPr>
              <w:t>5</w:t>
            </w:r>
            <w:r w:rsidRPr="00596822">
              <w:rPr>
                <w:rFonts w:asciiTheme="minorHAnsi" w:eastAsia="Times New Roman" w:hAnsiTheme="minorHAnsi" w:cstheme="minorHAnsi"/>
                <w:b/>
                <w:bCs/>
                <w:sz w:val="18"/>
                <w:szCs w:val="18"/>
                <w:lang w:eastAsia="mk-MK"/>
              </w:rPr>
              <w:t>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3F1370" w:rsidRDefault="00071034" w:rsidP="003F1370">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eastAsia="mk-MK"/>
              </w:rPr>
              <w:t>2.7</w:t>
            </w:r>
            <w:r w:rsidR="003F1370">
              <w:rPr>
                <w:rFonts w:asciiTheme="minorHAnsi" w:eastAsia="Times New Roman" w:hAnsiTheme="minorHAnsi" w:cstheme="minorHAnsi"/>
                <w:bCs/>
                <w:sz w:val="18"/>
                <w:szCs w:val="18"/>
                <w:lang w:val="en-US" w:eastAsia="mk-MK"/>
              </w:rPr>
              <w:t>59.943</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681602" w:rsidRDefault="00A71DB1" w:rsidP="004A0051">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2.465.347</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3F1370" w:rsidRDefault="00071034" w:rsidP="003F1370">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eastAsia="mk-MK"/>
              </w:rPr>
              <w:t>8</w:t>
            </w:r>
            <w:r w:rsidR="003F1370">
              <w:rPr>
                <w:rFonts w:asciiTheme="minorHAnsi" w:eastAsia="Times New Roman" w:hAnsiTheme="minorHAnsi" w:cstheme="minorHAnsi"/>
                <w:bCs/>
                <w:sz w:val="18"/>
                <w:szCs w:val="18"/>
                <w:lang w:val="en-US" w:eastAsia="mk-MK"/>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596822" w:rsidRDefault="00681602" w:rsidP="00D323F3">
            <w:pPr>
              <w:spacing w:after="0" w:line="240" w:lineRule="auto"/>
              <w:jc w:val="right"/>
              <w:rPr>
                <w:rFonts w:asciiTheme="minorHAnsi" w:eastAsia="Times New Roman" w:hAnsiTheme="minorHAnsi" w:cstheme="minorHAnsi"/>
                <w:b/>
                <w:bCs/>
                <w:sz w:val="18"/>
                <w:szCs w:val="18"/>
                <w:lang w:eastAsia="mk-MK"/>
              </w:rPr>
            </w:pPr>
            <w:r w:rsidRPr="00596822">
              <w:rPr>
                <w:rFonts w:asciiTheme="minorHAnsi" w:eastAsia="Times New Roman" w:hAnsiTheme="minorHAnsi" w:cstheme="minorHAnsi"/>
                <w:b/>
                <w:bCs/>
                <w:sz w:val="18"/>
                <w:szCs w:val="18"/>
                <w:lang w:eastAsia="mk-MK"/>
              </w:rPr>
              <w:t>3.</w:t>
            </w:r>
            <w:r w:rsidR="00D323F3" w:rsidRPr="00596822">
              <w:rPr>
                <w:rFonts w:asciiTheme="minorHAnsi" w:eastAsia="Times New Roman" w:hAnsiTheme="minorHAnsi" w:cstheme="minorHAnsi"/>
                <w:b/>
                <w:bCs/>
                <w:sz w:val="18"/>
                <w:szCs w:val="18"/>
                <w:lang w:eastAsia="mk-MK"/>
              </w:rPr>
              <w:t>337</w:t>
            </w:r>
            <w:r w:rsidRPr="00596822">
              <w:rPr>
                <w:rFonts w:asciiTheme="minorHAnsi" w:eastAsia="Times New Roman" w:hAnsiTheme="minorHAnsi" w:cstheme="minorHAnsi"/>
                <w:b/>
                <w:bCs/>
                <w:sz w:val="18"/>
                <w:szCs w:val="18"/>
                <w:lang w:eastAsia="mk-MK"/>
              </w:rPr>
              <w:t>.</w:t>
            </w:r>
            <w:r w:rsidR="00D323F3" w:rsidRPr="00596822">
              <w:rPr>
                <w:rFonts w:asciiTheme="minorHAnsi" w:eastAsia="Times New Roman" w:hAnsiTheme="minorHAnsi" w:cstheme="minorHAnsi"/>
                <w:b/>
                <w:bCs/>
                <w:sz w:val="18"/>
                <w:szCs w:val="18"/>
                <w:lang w:eastAsia="mk-MK"/>
              </w:rPr>
              <w:t>5</w:t>
            </w:r>
            <w:r w:rsidRPr="00596822">
              <w:rPr>
                <w:rFonts w:asciiTheme="minorHAnsi" w:eastAsia="Times New Roman" w:hAnsiTheme="minorHAnsi" w:cstheme="minorHAnsi"/>
                <w:b/>
                <w:bCs/>
                <w:sz w:val="18"/>
                <w:szCs w:val="18"/>
                <w:lang w:eastAsia="mk-MK"/>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087A83" w:rsidRDefault="00397D0D"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2.848.627</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6678C5" w:rsidRPr="00A71DB1" w:rsidRDefault="00A71DB1" w:rsidP="00CC5B16">
            <w:pPr>
              <w:spacing w:after="0" w:line="240" w:lineRule="auto"/>
              <w:jc w:val="right"/>
              <w:rPr>
                <w:rFonts w:asciiTheme="minorHAnsi" w:eastAsia="Times New Roman" w:hAnsiTheme="minorHAnsi" w:cstheme="minorHAnsi"/>
                <w:bCs/>
                <w:sz w:val="18"/>
                <w:szCs w:val="18"/>
                <w:lang w:eastAsia="mk-MK"/>
              </w:rPr>
            </w:pPr>
            <w:r w:rsidRPr="00A71DB1">
              <w:rPr>
                <w:rFonts w:asciiTheme="minorHAnsi" w:eastAsia="Times New Roman" w:hAnsiTheme="minorHAnsi" w:cstheme="minorHAnsi"/>
                <w:bCs/>
                <w:sz w:val="18"/>
                <w:szCs w:val="18"/>
                <w:lang w:eastAsia="mk-MK"/>
              </w:rPr>
              <w:t>2</w:t>
            </w:r>
            <w:r w:rsidR="00CC5B16">
              <w:rPr>
                <w:rFonts w:asciiTheme="minorHAnsi" w:eastAsia="Times New Roman" w:hAnsiTheme="minorHAnsi" w:cstheme="minorHAnsi"/>
                <w:bCs/>
                <w:sz w:val="18"/>
                <w:szCs w:val="18"/>
                <w:lang w:eastAsia="mk-MK"/>
              </w:rPr>
              <w:t>689536</w:t>
            </w:r>
          </w:p>
        </w:tc>
        <w:tc>
          <w:tcPr>
            <w:tcW w:w="389" w:type="dxa"/>
            <w:tcBorders>
              <w:top w:val="single" w:sz="4" w:space="0" w:color="auto"/>
              <w:bottom w:val="single" w:sz="4" w:space="0" w:color="auto"/>
              <w:right w:val="single" w:sz="4" w:space="0" w:color="auto"/>
            </w:tcBorders>
            <w:vAlign w:val="center"/>
          </w:tcPr>
          <w:p w:rsidR="006678C5" w:rsidRPr="00087A83" w:rsidRDefault="00397D0D"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85</w:t>
            </w:r>
          </w:p>
        </w:tc>
        <w:tc>
          <w:tcPr>
            <w:tcW w:w="1042" w:type="dxa"/>
            <w:tcBorders>
              <w:top w:val="single" w:sz="4" w:space="0" w:color="auto"/>
              <w:bottom w:val="single" w:sz="4" w:space="0" w:color="auto"/>
              <w:right w:val="single" w:sz="4" w:space="0" w:color="auto"/>
            </w:tcBorders>
          </w:tcPr>
          <w:p w:rsidR="006678C5" w:rsidRDefault="006678C5" w:rsidP="004A0051">
            <w:pPr>
              <w:spacing w:after="0" w:line="240" w:lineRule="auto"/>
              <w:jc w:val="right"/>
              <w:rPr>
                <w:rFonts w:asciiTheme="minorHAnsi" w:eastAsia="Times New Roman" w:hAnsiTheme="minorHAnsi" w:cstheme="minorHAnsi"/>
                <w:b/>
                <w:bCs/>
                <w:sz w:val="18"/>
                <w:szCs w:val="18"/>
                <w:lang w:eastAsia="mk-MK"/>
              </w:rPr>
            </w:pPr>
          </w:p>
          <w:p w:rsidR="00681602" w:rsidRPr="00087A83" w:rsidRDefault="00681602"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12.500.000</w:t>
            </w:r>
          </w:p>
        </w:tc>
      </w:tr>
      <w:tr w:rsidR="00A71DB1" w:rsidRPr="00087A83" w:rsidTr="00397D0D">
        <w:trPr>
          <w:trHeight w:val="443"/>
          <w:jc w:val="center"/>
        </w:trPr>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78C5" w:rsidRPr="00087A83" w:rsidRDefault="006678C5" w:rsidP="004A0051">
            <w:pPr>
              <w:spacing w:after="0" w:line="240" w:lineRule="auto"/>
              <w:rPr>
                <w:rFonts w:asciiTheme="minorHAnsi" w:eastAsia="Times New Roman" w:hAnsiTheme="minorHAnsi" w:cstheme="minorHAnsi"/>
                <w:b/>
                <w:bCs/>
                <w:sz w:val="18"/>
                <w:szCs w:val="18"/>
                <w:lang w:eastAsia="mk-MK"/>
              </w:rPr>
            </w:pPr>
            <w:r>
              <w:rPr>
                <w:rFonts w:ascii="Calibri" w:eastAsia="Times New Roman" w:hAnsi="Calibri" w:cs="Calibri"/>
                <w:lang w:eastAsia="mk-MK"/>
              </w:rPr>
              <w:t>ПРОСЕЧЕН БРОЈ НА ВРАБОТЕНИ</w:t>
            </w:r>
          </w:p>
        </w:tc>
        <w:tc>
          <w:tcPr>
            <w:tcW w:w="1114" w:type="dxa"/>
            <w:tcBorders>
              <w:top w:val="single" w:sz="4" w:space="0" w:color="auto"/>
              <w:left w:val="single" w:sz="4" w:space="0" w:color="auto"/>
              <w:bottom w:val="single" w:sz="4" w:space="0" w:color="auto"/>
              <w:right w:val="nil"/>
            </w:tcBorders>
            <w:shd w:val="clear" w:color="000000" w:fill="FFFFFF"/>
            <w:noWrap/>
            <w:vAlign w:val="center"/>
            <w:hideMark/>
          </w:tcPr>
          <w:p w:rsidR="006678C5" w:rsidRPr="00087A83" w:rsidRDefault="00D323F3"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78C5" w:rsidRPr="00087A83" w:rsidRDefault="005E68FF"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26</w:t>
            </w:r>
          </w:p>
        </w:tc>
        <w:tc>
          <w:tcPr>
            <w:tcW w:w="946" w:type="dxa"/>
            <w:tcBorders>
              <w:top w:val="single" w:sz="4" w:space="0" w:color="auto"/>
              <w:left w:val="nil"/>
              <w:bottom w:val="single" w:sz="4" w:space="0" w:color="auto"/>
              <w:right w:val="single" w:sz="4" w:space="0" w:color="auto"/>
            </w:tcBorders>
            <w:shd w:val="clear" w:color="000000" w:fill="FFFFFF"/>
            <w:noWrap/>
            <w:vAlign w:val="center"/>
            <w:hideMark/>
          </w:tcPr>
          <w:p w:rsidR="006678C5" w:rsidRPr="00596822" w:rsidRDefault="00A71DB1" w:rsidP="004A0051">
            <w:pPr>
              <w:spacing w:after="0" w:line="240" w:lineRule="auto"/>
              <w:jc w:val="right"/>
              <w:rPr>
                <w:rFonts w:asciiTheme="minorHAnsi" w:eastAsia="Times New Roman" w:hAnsiTheme="minorHAnsi" w:cstheme="minorHAnsi"/>
                <w:bCs/>
                <w:sz w:val="18"/>
                <w:szCs w:val="18"/>
                <w:lang w:eastAsia="mk-MK"/>
              </w:rPr>
            </w:pPr>
            <w:r w:rsidRPr="00596822">
              <w:rPr>
                <w:rFonts w:asciiTheme="minorHAnsi" w:eastAsia="Times New Roman" w:hAnsiTheme="minorHAnsi" w:cstheme="minorHAnsi"/>
                <w:bCs/>
                <w:sz w:val="18"/>
                <w:szCs w:val="18"/>
                <w:lang w:eastAsia="mk-MK"/>
              </w:rPr>
              <w:t>23</w:t>
            </w:r>
          </w:p>
        </w:tc>
        <w:tc>
          <w:tcPr>
            <w:tcW w:w="534" w:type="dxa"/>
            <w:tcBorders>
              <w:top w:val="single" w:sz="4" w:space="0" w:color="auto"/>
              <w:left w:val="nil"/>
              <w:bottom w:val="single" w:sz="4" w:space="0" w:color="auto"/>
              <w:right w:val="single" w:sz="4" w:space="0" w:color="auto"/>
            </w:tcBorders>
            <w:shd w:val="clear" w:color="000000" w:fill="FFFFFF"/>
            <w:vAlign w:val="center"/>
          </w:tcPr>
          <w:p w:rsidR="006678C5" w:rsidRDefault="005A6D44"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96</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Default="00D323F3"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Default="00A77794"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24</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596822" w:rsidRDefault="00A71DB1" w:rsidP="004A0051">
            <w:pPr>
              <w:spacing w:after="0" w:line="240" w:lineRule="auto"/>
              <w:jc w:val="right"/>
              <w:rPr>
                <w:rFonts w:asciiTheme="minorHAnsi" w:eastAsia="Times New Roman" w:hAnsiTheme="minorHAnsi" w:cstheme="minorHAnsi"/>
                <w:bCs/>
                <w:sz w:val="18"/>
                <w:szCs w:val="18"/>
                <w:lang w:eastAsia="mk-MK"/>
              </w:rPr>
            </w:pPr>
            <w:r w:rsidRPr="00596822">
              <w:rPr>
                <w:rFonts w:asciiTheme="minorHAnsi" w:eastAsia="Times New Roman" w:hAnsiTheme="minorHAnsi" w:cstheme="minorHAnsi"/>
                <w:bCs/>
                <w:sz w:val="18"/>
                <w:szCs w:val="18"/>
                <w:lang w:eastAsia="mk-MK"/>
              </w:rPr>
              <w:t>23</w:t>
            </w:r>
          </w:p>
        </w:tc>
        <w:tc>
          <w:tcPr>
            <w:tcW w:w="571"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Default="00A77794"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89</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Default="00D323F3"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28</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Default="00071034"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25</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596822" w:rsidRDefault="000F2E4C" w:rsidP="004A0051">
            <w:pPr>
              <w:spacing w:after="0" w:line="240" w:lineRule="auto"/>
              <w:jc w:val="right"/>
              <w:rPr>
                <w:rFonts w:asciiTheme="minorHAnsi" w:eastAsia="Times New Roman" w:hAnsiTheme="minorHAnsi" w:cstheme="minorHAnsi"/>
                <w:bCs/>
                <w:sz w:val="18"/>
                <w:szCs w:val="18"/>
                <w:lang w:eastAsia="mk-MK"/>
              </w:rPr>
            </w:pPr>
            <w:r w:rsidRPr="00596822">
              <w:rPr>
                <w:rFonts w:asciiTheme="minorHAnsi" w:eastAsia="Times New Roman" w:hAnsiTheme="minorHAnsi" w:cstheme="minorHAnsi"/>
                <w:bCs/>
                <w:sz w:val="18"/>
                <w:szCs w:val="18"/>
                <w:lang w:eastAsia="mk-MK"/>
              </w:rPr>
              <w:t>23</w:t>
            </w:r>
          </w:p>
        </w:tc>
        <w:tc>
          <w:tcPr>
            <w:tcW w:w="538"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Default="00071034"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89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Default="00D323F3"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678C5" w:rsidRPr="00087A83" w:rsidRDefault="00397D0D"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26</w:t>
            </w:r>
          </w:p>
        </w:tc>
        <w:tc>
          <w:tcPr>
            <w:tcW w:w="898" w:type="dxa"/>
            <w:tcBorders>
              <w:top w:val="single" w:sz="4" w:space="0" w:color="auto"/>
              <w:left w:val="nil"/>
              <w:bottom w:val="single" w:sz="4" w:space="0" w:color="auto"/>
              <w:right w:val="single" w:sz="4" w:space="0" w:color="auto"/>
            </w:tcBorders>
            <w:shd w:val="clear" w:color="000000" w:fill="FFFFFF"/>
            <w:vAlign w:val="center"/>
          </w:tcPr>
          <w:p w:rsidR="006678C5" w:rsidRPr="00596822" w:rsidRDefault="000F2E4C" w:rsidP="004A0051">
            <w:pPr>
              <w:spacing w:after="0" w:line="240" w:lineRule="auto"/>
              <w:jc w:val="right"/>
              <w:rPr>
                <w:rFonts w:asciiTheme="minorHAnsi" w:eastAsia="Times New Roman" w:hAnsiTheme="minorHAnsi" w:cstheme="minorHAnsi"/>
                <w:bCs/>
                <w:sz w:val="18"/>
                <w:szCs w:val="18"/>
                <w:lang w:eastAsia="mk-MK"/>
              </w:rPr>
            </w:pPr>
            <w:r w:rsidRPr="00596822">
              <w:rPr>
                <w:rFonts w:asciiTheme="minorHAnsi" w:eastAsia="Times New Roman" w:hAnsiTheme="minorHAnsi" w:cstheme="minorHAnsi"/>
                <w:bCs/>
                <w:sz w:val="18"/>
                <w:szCs w:val="18"/>
                <w:lang w:eastAsia="mk-MK"/>
              </w:rPr>
              <w:t>26</w:t>
            </w:r>
          </w:p>
        </w:tc>
        <w:tc>
          <w:tcPr>
            <w:tcW w:w="389" w:type="dxa"/>
            <w:tcBorders>
              <w:top w:val="single" w:sz="4" w:space="0" w:color="auto"/>
              <w:bottom w:val="single" w:sz="4" w:space="0" w:color="auto"/>
              <w:right w:val="single" w:sz="4" w:space="0" w:color="auto"/>
            </w:tcBorders>
            <w:vAlign w:val="center"/>
          </w:tcPr>
          <w:p w:rsidR="006678C5" w:rsidRPr="00087A83" w:rsidRDefault="00397D0D"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93</w:t>
            </w:r>
          </w:p>
        </w:tc>
        <w:tc>
          <w:tcPr>
            <w:tcW w:w="1042" w:type="dxa"/>
            <w:tcBorders>
              <w:top w:val="single" w:sz="4" w:space="0" w:color="auto"/>
              <w:bottom w:val="single" w:sz="4" w:space="0" w:color="auto"/>
              <w:right w:val="single" w:sz="4" w:space="0" w:color="auto"/>
            </w:tcBorders>
          </w:tcPr>
          <w:p w:rsidR="006678C5" w:rsidRDefault="006678C5" w:rsidP="004A0051">
            <w:pPr>
              <w:spacing w:after="0" w:line="240" w:lineRule="auto"/>
              <w:jc w:val="right"/>
              <w:rPr>
                <w:rFonts w:asciiTheme="minorHAnsi" w:eastAsia="Times New Roman" w:hAnsiTheme="minorHAnsi" w:cstheme="minorHAnsi"/>
                <w:b/>
                <w:bCs/>
                <w:sz w:val="18"/>
                <w:szCs w:val="18"/>
                <w:lang w:eastAsia="mk-MK"/>
              </w:rPr>
            </w:pPr>
          </w:p>
          <w:p w:rsidR="00D323F3" w:rsidRPr="00087A83" w:rsidRDefault="00D323F3" w:rsidP="004A0051">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28</w:t>
            </w:r>
          </w:p>
        </w:tc>
      </w:tr>
    </w:tbl>
    <w:p w:rsidR="00860D03" w:rsidRPr="008C1458" w:rsidRDefault="00860D03" w:rsidP="00771B08"/>
    <w:tbl>
      <w:tblPr>
        <w:tblW w:w="15007" w:type="dxa"/>
        <w:jc w:val="center"/>
        <w:tblLook w:val="04A0" w:firstRow="1" w:lastRow="0" w:firstColumn="1" w:lastColumn="0" w:noHBand="0" w:noVBand="1"/>
      </w:tblPr>
      <w:tblGrid>
        <w:gridCol w:w="460"/>
        <w:gridCol w:w="3350"/>
        <w:gridCol w:w="1550"/>
        <w:gridCol w:w="1794"/>
        <w:gridCol w:w="1652"/>
        <w:gridCol w:w="1794"/>
        <w:gridCol w:w="1796"/>
        <w:gridCol w:w="1071"/>
        <w:gridCol w:w="1540"/>
      </w:tblGrid>
      <w:tr w:rsidR="00771B08" w:rsidRPr="00BB21F5" w:rsidTr="00F76FE3">
        <w:trPr>
          <w:trHeight w:val="360"/>
          <w:jc w:val="center"/>
        </w:trPr>
        <w:tc>
          <w:tcPr>
            <w:tcW w:w="460" w:type="dxa"/>
            <w:tcBorders>
              <w:top w:val="nil"/>
              <w:left w:val="nil"/>
              <w:bottom w:val="nil"/>
              <w:right w:val="nil"/>
            </w:tcBorders>
            <w:shd w:val="clear" w:color="auto" w:fill="F2F2F2" w:themeFill="background1" w:themeFillShade="F2"/>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 </w:t>
            </w:r>
          </w:p>
        </w:tc>
        <w:tc>
          <w:tcPr>
            <w:tcW w:w="3350"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СПЕЦИФИКАЦИЈА НА ФИКСНИ СРЕДСТВА И АМОРТИЗАЦИЈА </w:t>
            </w:r>
            <w:r w:rsidR="00087A83">
              <w:rPr>
                <w:rStyle w:val="FootnoteReference"/>
                <w:rFonts w:ascii="Calibri" w:eastAsia="Times New Roman" w:hAnsi="Calibri" w:cs="Calibri"/>
                <w:b/>
                <w:bCs/>
                <w:lang w:eastAsia="mk-MK"/>
              </w:rPr>
              <w:footnoteReference w:id="1"/>
            </w:r>
          </w:p>
        </w:tc>
        <w:tc>
          <w:tcPr>
            <w:tcW w:w="1550"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СОСТОЈБА</w:t>
            </w:r>
            <w:r w:rsidRPr="00BB21F5">
              <w:rPr>
                <w:rFonts w:ascii="Calibri" w:eastAsia="Times New Roman" w:hAnsi="Calibri" w:cs="Calibri"/>
                <w:b/>
                <w:lang w:eastAsia="mk-MK"/>
              </w:rPr>
              <w:br/>
              <w:t>за претходна</w:t>
            </w:r>
            <w:r w:rsidRPr="00BB21F5">
              <w:rPr>
                <w:rFonts w:ascii="Calibri" w:eastAsia="Times New Roman" w:hAnsi="Calibri" w:cs="Calibri"/>
                <w:b/>
                <w:lang w:eastAsia="mk-MK"/>
              </w:rPr>
              <w:br/>
              <w:t>година</w:t>
            </w:r>
          </w:p>
        </w:tc>
        <w:tc>
          <w:tcPr>
            <w:tcW w:w="1794"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АМОРТИЗАЦИЈА</w:t>
            </w:r>
            <w:r w:rsidRPr="00BB21F5">
              <w:rPr>
                <w:rFonts w:ascii="Calibri" w:eastAsia="Times New Roman" w:hAnsi="Calibri" w:cs="Calibri"/>
                <w:b/>
                <w:lang w:eastAsia="mk-MK"/>
              </w:rPr>
              <w:br/>
              <w:t xml:space="preserve">за претходна  </w:t>
            </w:r>
            <w:r w:rsidRPr="00BB21F5">
              <w:rPr>
                <w:rFonts w:ascii="Calibri" w:eastAsia="Times New Roman" w:hAnsi="Calibri" w:cs="Calibri"/>
                <w:b/>
                <w:lang w:eastAsia="mk-MK"/>
              </w:rPr>
              <w:br/>
              <w:t>година</w:t>
            </w:r>
          </w:p>
        </w:tc>
        <w:tc>
          <w:tcPr>
            <w:tcW w:w="1652"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СОСТОЈБА</w:t>
            </w:r>
            <w:r w:rsidRPr="00BB21F5">
              <w:rPr>
                <w:rFonts w:ascii="Calibri" w:eastAsia="Times New Roman" w:hAnsi="Calibri" w:cs="Calibri"/>
                <w:b/>
                <w:lang w:eastAsia="mk-MK"/>
              </w:rPr>
              <w:br/>
              <w:t>од тековна година</w:t>
            </w:r>
          </w:p>
        </w:tc>
        <w:tc>
          <w:tcPr>
            <w:tcW w:w="1794"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2A179A">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АМОРТИЗАЦИЈА</w:t>
            </w:r>
            <w:r w:rsidRPr="00BB21F5">
              <w:rPr>
                <w:rFonts w:ascii="Calibri" w:eastAsia="Times New Roman" w:hAnsi="Calibri" w:cs="Calibri"/>
                <w:b/>
                <w:lang w:eastAsia="mk-MK"/>
              </w:rPr>
              <w:br/>
            </w:r>
            <w:r w:rsidR="002A179A">
              <w:rPr>
                <w:rFonts w:ascii="Calibri" w:eastAsia="Times New Roman" w:hAnsi="Calibri" w:cs="Calibri"/>
                <w:b/>
                <w:lang w:eastAsia="mk-MK"/>
              </w:rPr>
              <w:t xml:space="preserve">за </w:t>
            </w:r>
            <w:r w:rsidRPr="00BB21F5">
              <w:rPr>
                <w:rFonts w:ascii="Calibri" w:eastAsia="Times New Roman" w:hAnsi="Calibri" w:cs="Calibri"/>
                <w:b/>
                <w:lang w:eastAsia="mk-MK"/>
              </w:rPr>
              <w:t xml:space="preserve">тековна  </w:t>
            </w:r>
            <w:r w:rsidRPr="00BB21F5">
              <w:rPr>
                <w:rFonts w:ascii="Calibri" w:eastAsia="Times New Roman" w:hAnsi="Calibri" w:cs="Calibri"/>
                <w:b/>
                <w:lang w:eastAsia="mk-MK"/>
              </w:rPr>
              <w:br/>
              <w:t>година</w:t>
            </w:r>
          </w:p>
        </w:tc>
        <w:tc>
          <w:tcPr>
            <w:tcW w:w="1796" w:type="dxa"/>
            <w:tcBorders>
              <w:top w:val="nil"/>
              <w:left w:val="nil"/>
              <w:bottom w:val="single" w:sz="4" w:space="0" w:color="auto"/>
              <w:right w:val="nil"/>
            </w:tcBorders>
            <w:shd w:val="clear" w:color="auto" w:fill="F2F2F2" w:themeFill="background1" w:themeFillShade="F2"/>
          </w:tcPr>
          <w:p w:rsidR="00606A35" w:rsidRDefault="00606A35" w:rsidP="00801F55">
            <w:pPr>
              <w:spacing w:after="0" w:line="240" w:lineRule="auto"/>
              <w:jc w:val="center"/>
              <w:rPr>
                <w:rFonts w:ascii="Calibri" w:eastAsia="Times New Roman" w:hAnsi="Calibri" w:cs="Calibri"/>
                <w:b/>
                <w:lang w:eastAsia="mk-MK"/>
              </w:rPr>
            </w:pPr>
          </w:p>
          <w:p w:rsidR="00606A35" w:rsidRDefault="00606A35" w:rsidP="00801F55">
            <w:pPr>
              <w:spacing w:after="0" w:line="240" w:lineRule="auto"/>
              <w:jc w:val="center"/>
              <w:rPr>
                <w:rFonts w:ascii="Calibri" w:eastAsia="Times New Roman" w:hAnsi="Calibri" w:cs="Calibri"/>
                <w:b/>
                <w:lang w:eastAsia="mk-MK"/>
              </w:rPr>
            </w:pPr>
          </w:p>
          <w:p w:rsidR="00771B08" w:rsidRPr="00BB21F5" w:rsidRDefault="001573AF" w:rsidP="00801F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ПРЕДВИДЕНА АМОРТИЗАЦИЈА за  квартал од</w:t>
            </w:r>
            <w:r w:rsidR="00771B08" w:rsidRPr="00BB21F5">
              <w:rPr>
                <w:rFonts w:ascii="Calibri" w:eastAsia="Times New Roman" w:hAnsi="Calibri" w:cs="Calibri"/>
                <w:b/>
                <w:lang w:eastAsia="mk-MK"/>
              </w:rPr>
              <w:t xml:space="preserve"> тековна година</w:t>
            </w:r>
          </w:p>
        </w:tc>
        <w:tc>
          <w:tcPr>
            <w:tcW w:w="1071"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Процент на промена на основни средства  (%)</w:t>
            </w:r>
          </w:p>
        </w:tc>
        <w:tc>
          <w:tcPr>
            <w:tcW w:w="1540" w:type="dxa"/>
            <w:tcBorders>
              <w:bottom w:val="single" w:sz="4" w:space="0" w:color="auto"/>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Процент на промена на амортизација  (%)</w:t>
            </w:r>
          </w:p>
        </w:tc>
      </w:tr>
      <w:tr w:rsidR="00771B08" w:rsidRPr="00BB21F5" w:rsidTr="00771B08">
        <w:trPr>
          <w:trHeight w:val="405"/>
          <w:jc w:val="center"/>
        </w:trPr>
        <w:tc>
          <w:tcPr>
            <w:tcW w:w="460" w:type="dxa"/>
            <w:tcBorders>
              <w:top w:val="single" w:sz="4" w:space="0" w:color="auto"/>
              <w:left w:val="nil"/>
              <w:bottom w:val="nil"/>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 </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МАТЕРИЈАЛНИ СРЕДСТВА</w:t>
            </w:r>
          </w:p>
        </w:tc>
        <w:tc>
          <w:tcPr>
            <w:tcW w:w="11197"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w:t>
            </w:r>
          </w:p>
        </w:tc>
      </w:tr>
      <w:tr w:rsidR="00F76FE3"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F76FE3" w:rsidRPr="00BB21F5" w:rsidRDefault="00F76FE3"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p>
        </w:tc>
        <w:tc>
          <w:tcPr>
            <w:tcW w:w="3350" w:type="dxa"/>
            <w:tcBorders>
              <w:top w:val="single" w:sz="4" w:space="0" w:color="auto"/>
              <w:left w:val="single" w:sz="4" w:space="0" w:color="auto"/>
              <w:bottom w:val="nil"/>
              <w:right w:val="single" w:sz="4" w:space="0" w:color="auto"/>
            </w:tcBorders>
            <w:shd w:val="clear" w:color="000000" w:fill="FFFFFF"/>
            <w:noWrap/>
            <w:vAlign w:val="center"/>
            <w:hideMark/>
          </w:tcPr>
          <w:p w:rsidR="00F76FE3" w:rsidRPr="00BB21F5" w:rsidRDefault="00F76FE3"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Имот, машини и опрема</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3.358.723.857</w:t>
            </w:r>
          </w:p>
        </w:tc>
        <w:tc>
          <w:tcPr>
            <w:tcW w:w="17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63.301.387</w:t>
            </w:r>
          </w:p>
        </w:tc>
        <w:tc>
          <w:tcPr>
            <w:tcW w:w="1652" w:type="dxa"/>
            <w:tcBorders>
              <w:top w:val="single" w:sz="4" w:space="0" w:color="auto"/>
              <w:left w:val="nil"/>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3.297.858.834</w:t>
            </w:r>
          </w:p>
        </w:tc>
        <w:tc>
          <w:tcPr>
            <w:tcW w:w="1794" w:type="dxa"/>
            <w:tcBorders>
              <w:top w:val="single" w:sz="4" w:space="0" w:color="auto"/>
              <w:left w:val="nil"/>
              <w:bottom w:val="single" w:sz="4" w:space="0" w:color="auto"/>
              <w:right w:val="single" w:sz="4" w:space="0" w:color="auto"/>
            </w:tcBorders>
            <w:shd w:val="clear" w:color="000000" w:fill="FFFFFF"/>
            <w:vAlign w:val="center"/>
          </w:tcPr>
          <w:p w:rsidR="00F76FE3" w:rsidRPr="00F17306"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62</w:t>
            </w:r>
            <w:r>
              <w:rPr>
                <w:rFonts w:ascii="Calibri" w:eastAsia="Times New Roman" w:hAnsi="Calibri" w:cs="Calibri"/>
                <w:lang w:val="en-US" w:eastAsia="mk-MK"/>
              </w:rPr>
              <w:t>.</w:t>
            </w:r>
            <w:r>
              <w:rPr>
                <w:rFonts w:ascii="Calibri" w:eastAsia="Times New Roman" w:hAnsi="Calibri" w:cs="Calibri"/>
                <w:lang w:eastAsia="mk-MK"/>
              </w:rPr>
              <w:t>069</w:t>
            </w:r>
            <w:r>
              <w:rPr>
                <w:rFonts w:ascii="Calibri" w:eastAsia="Times New Roman" w:hAnsi="Calibri" w:cs="Calibri"/>
                <w:lang w:val="en-US" w:eastAsia="mk-MK"/>
              </w:rPr>
              <w:t>.</w:t>
            </w:r>
            <w:r>
              <w:rPr>
                <w:rFonts w:ascii="Calibri" w:eastAsia="Times New Roman" w:hAnsi="Calibri" w:cs="Calibri"/>
                <w:lang w:eastAsia="mk-MK"/>
              </w:rPr>
              <w:t>766</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76FE3" w:rsidRPr="00BB21F5" w:rsidRDefault="00F76FE3" w:rsidP="001557EC">
            <w:pPr>
              <w:spacing w:after="0" w:line="240" w:lineRule="auto"/>
              <w:jc w:val="right"/>
              <w:rPr>
                <w:rFonts w:ascii="Calibri" w:eastAsia="Times New Roman" w:hAnsi="Calibri" w:cs="Calibri"/>
                <w:lang w:eastAsia="mk-MK"/>
              </w:rPr>
            </w:pPr>
            <w:r>
              <w:rPr>
                <w:rFonts w:ascii="Calibri" w:eastAsia="Times New Roman" w:hAnsi="Calibri" w:cs="Calibri"/>
                <w:lang w:eastAsia="mk-MK"/>
              </w:rPr>
              <w:t>15.9</w:t>
            </w:r>
            <w:r w:rsidR="001557EC">
              <w:rPr>
                <w:rFonts w:ascii="Calibri" w:eastAsia="Times New Roman" w:hAnsi="Calibri" w:cs="Calibri"/>
                <w:lang w:val="en-US" w:eastAsia="mk-MK"/>
              </w:rPr>
              <w:t>6</w:t>
            </w:r>
            <w:r>
              <w:rPr>
                <w:rFonts w:ascii="Calibri" w:eastAsia="Times New Roman" w:hAnsi="Calibri" w:cs="Calibri"/>
                <w:lang w:eastAsia="mk-MK"/>
              </w:rPr>
              <w:t>0.000</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98%</w:t>
            </w:r>
          </w:p>
        </w:tc>
        <w:tc>
          <w:tcPr>
            <w:tcW w:w="1540" w:type="dxa"/>
            <w:tcBorders>
              <w:top w:val="single" w:sz="4" w:space="0" w:color="auto"/>
              <w:bottom w:val="single" w:sz="4" w:space="0" w:color="auto"/>
              <w:right w:val="single" w:sz="4" w:space="0" w:color="auto"/>
            </w:tcBorders>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98%</w:t>
            </w:r>
          </w:p>
        </w:tc>
      </w:tr>
      <w:tr w:rsidR="00F76FE3"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F76FE3" w:rsidRPr="00BB21F5" w:rsidRDefault="00F76FE3"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2</w:t>
            </w:r>
          </w:p>
        </w:tc>
        <w:tc>
          <w:tcPr>
            <w:tcW w:w="3350" w:type="dxa"/>
            <w:tcBorders>
              <w:top w:val="nil"/>
              <w:left w:val="single" w:sz="4" w:space="0" w:color="auto"/>
              <w:bottom w:val="nil"/>
              <w:right w:val="single" w:sz="4" w:space="0" w:color="auto"/>
            </w:tcBorders>
            <w:shd w:val="clear" w:color="000000" w:fill="FFFFFF"/>
            <w:noWrap/>
            <w:vAlign w:val="center"/>
            <w:hideMark/>
          </w:tcPr>
          <w:p w:rsidR="00F76FE3" w:rsidRPr="00BB21F5" w:rsidRDefault="00F76FE3"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Возила</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855.598</w:t>
            </w:r>
          </w:p>
        </w:tc>
        <w:tc>
          <w:tcPr>
            <w:tcW w:w="1794" w:type="dxa"/>
            <w:tcBorders>
              <w:top w:val="nil"/>
              <w:left w:val="nil"/>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53.002</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76FE3" w:rsidRPr="00BB21F5" w:rsidRDefault="00F76FE3" w:rsidP="001557EC">
            <w:pPr>
              <w:spacing w:after="0" w:line="240" w:lineRule="auto"/>
              <w:jc w:val="right"/>
              <w:rPr>
                <w:rFonts w:ascii="Calibri" w:eastAsia="Times New Roman" w:hAnsi="Calibri" w:cs="Calibri"/>
                <w:lang w:eastAsia="mk-MK"/>
              </w:rPr>
            </w:pPr>
            <w:r>
              <w:rPr>
                <w:rFonts w:ascii="Calibri" w:eastAsia="Times New Roman" w:hAnsi="Calibri" w:cs="Calibri"/>
                <w:lang w:eastAsia="mk-MK"/>
              </w:rPr>
              <w:t>3</w:t>
            </w:r>
            <w:r w:rsidR="001557EC">
              <w:rPr>
                <w:rFonts w:ascii="Calibri" w:eastAsia="Times New Roman" w:hAnsi="Calibri" w:cs="Calibri"/>
                <w:lang w:val="en-US" w:eastAsia="mk-MK"/>
              </w:rPr>
              <w:t>8</w:t>
            </w:r>
            <w:r>
              <w:rPr>
                <w:rFonts w:ascii="Calibri" w:eastAsia="Times New Roman" w:hAnsi="Calibri" w:cs="Calibri"/>
                <w:lang w:eastAsia="mk-MK"/>
              </w:rPr>
              <w:t>.</w:t>
            </w:r>
            <w:r w:rsidR="001557EC">
              <w:rPr>
                <w:rFonts w:ascii="Calibri" w:eastAsia="Times New Roman" w:hAnsi="Calibri" w:cs="Calibri"/>
                <w:lang w:val="en-US" w:eastAsia="mk-MK"/>
              </w:rPr>
              <w:t>0</w:t>
            </w:r>
            <w:r>
              <w:rPr>
                <w:rFonts w:ascii="Calibri" w:eastAsia="Times New Roman" w:hAnsi="Calibri" w:cs="Calibri"/>
                <w:lang w:eastAsia="mk-MK"/>
              </w:rPr>
              <w:t>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r>
      <w:tr w:rsidR="00F76FE3"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F76FE3" w:rsidRPr="00BB21F5" w:rsidRDefault="00F76FE3"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3</w:t>
            </w:r>
          </w:p>
        </w:tc>
        <w:tc>
          <w:tcPr>
            <w:tcW w:w="3350" w:type="dxa"/>
            <w:tcBorders>
              <w:top w:val="nil"/>
              <w:left w:val="single" w:sz="4" w:space="0" w:color="auto"/>
              <w:bottom w:val="nil"/>
              <w:right w:val="single" w:sz="4" w:space="0" w:color="auto"/>
            </w:tcBorders>
            <w:shd w:val="clear" w:color="000000" w:fill="FFFFFF"/>
            <w:noWrap/>
            <w:vAlign w:val="center"/>
            <w:hideMark/>
          </w:tcPr>
          <w:p w:rsidR="00F76FE3" w:rsidRPr="00BB21F5" w:rsidRDefault="00F76FE3"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Мебел и вградување на мебел</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10.447</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12.076</w:t>
            </w:r>
          </w:p>
        </w:tc>
        <w:tc>
          <w:tcPr>
            <w:tcW w:w="1652" w:type="dxa"/>
            <w:tcBorders>
              <w:top w:val="nil"/>
              <w:left w:val="nil"/>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37.398</w:t>
            </w:r>
          </w:p>
        </w:tc>
        <w:tc>
          <w:tcPr>
            <w:tcW w:w="1794" w:type="dxa"/>
            <w:tcBorders>
              <w:top w:val="nil"/>
              <w:left w:val="nil"/>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8.050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76FE3" w:rsidRPr="00BB21F5" w:rsidRDefault="001557EC" w:rsidP="001557EC">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2</w:t>
            </w:r>
            <w:r w:rsidR="00F76FE3">
              <w:rPr>
                <w:rFonts w:ascii="Calibri" w:eastAsia="Times New Roman" w:hAnsi="Calibri" w:cs="Calibri"/>
                <w:lang w:eastAsia="mk-MK"/>
              </w:rPr>
              <w:t>.</w:t>
            </w:r>
            <w:r>
              <w:rPr>
                <w:rFonts w:ascii="Calibri" w:eastAsia="Times New Roman" w:hAnsi="Calibri" w:cs="Calibri"/>
                <w:lang w:val="en-US" w:eastAsia="mk-MK"/>
              </w:rPr>
              <w:t>0</w:t>
            </w:r>
            <w:r w:rsidR="00F76FE3">
              <w:rPr>
                <w:rFonts w:ascii="Calibri" w:eastAsia="Times New Roman" w:hAnsi="Calibri" w:cs="Calibri"/>
                <w:lang w:eastAsia="mk-MK"/>
              </w:rPr>
              <w:t>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356%</w:t>
            </w:r>
          </w:p>
        </w:tc>
        <w:tc>
          <w:tcPr>
            <w:tcW w:w="1540" w:type="dxa"/>
            <w:tcBorders>
              <w:top w:val="single" w:sz="4" w:space="0" w:color="auto"/>
              <w:bottom w:val="single" w:sz="4" w:space="0" w:color="auto"/>
              <w:right w:val="single" w:sz="4" w:space="0" w:color="auto"/>
            </w:tcBorders>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67%</w:t>
            </w:r>
          </w:p>
        </w:tc>
      </w:tr>
      <w:tr w:rsidR="00F76FE3"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F76FE3" w:rsidRPr="00BB21F5" w:rsidRDefault="00F76FE3"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4</w:t>
            </w:r>
          </w:p>
        </w:tc>
        <w:tc>
          <w:tcPr>
            <w:tcW w:w="3350" w:type="dxa"/>
            <w:tcBorders>
              <w:top w:val="nil"/>
              <w:left w:val="single" w:sz="4" w:space="0" w:color="auto"/>
              <w:bottom w:val="single" w:sz="4" w:space="0" w:color="auto"/>
              <w:right w:val="single" w:sz="4" w:space="0" w:color="auto"/>
            </w:tcBorders>
            <w:shd w:val="clear" w:color="000000" w:fill="FFFFFF"/>
            <w:noWrap/>
            <w:vAlign w:val="center"/>
            <w:hideMark/>
          </w:tcPr>
          <w:p w:rsidR="00F76FE3" w:rsidRPr="00BB21F5" w:rsidRDefault="00F76FE3"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Останати материјални основни средства</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10.432.883</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10.945.473</w:t>
            </w:r>
          </w:p>
        </w:tc>
        <w:tc>
          <w:tcPr>
            <w:tcW w:w="1794" w:type="dxa"/>
            <w:tcBorders>
              <w:top w:val="nil"/>
              <w:left w:val="nil"/>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lang w:eastAsia="mk-MK"/>
              </w:rPr>
            </w:pPr>
            <w:r>
              <w:rPr>
                <w:rFonts w:ascii="Calibri" w:eastAsia="Times New Roman" w:hAnsi="Calibri" w:cs="Calibri"/>
                <w:lang w:eastAsia="mk-MK"/>
              </w:rPr>
              <w:t>105%</w:t>
            </w:r>
          </w:p>
        </w:tc>
        <w:tc>
          <w:tcPr>
            <w:tcW w:w="1540" w:type="dxa"/>
            <w:tcBorders>
              <w:top w:val="single" w:sz="4" w:space="0" w:color="auto"/>
              <w:bottom w:val="single" w:sz="4" w:space="0" w:color="auto"/>
              <w:right w:val="single" w:sz="4" w:space="0" w:color="auto"/>
            </w:tcBorders>
            <w:vAlign w:val="center"/>
          </w:tcPr>
          <w:p w:rsidR="00F76FE3" w:rsidRPr="00BB21F5" w:rsidRDefault="00F76FE3" w:rsidP="00C6291E">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F76FE3"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F76FE3" w:rsidRPr="00BB21F5" w:rsidRDefault="00F76FE3"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5</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6FE3" w:rsidRDefault="00F76FE3"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Вкупно материјални средства</w:t>
            </w:r>
          </w:p>
          <w:p w:rsidR="00F76FE3" w:rsidRPr="00BB21F5" w:rsidRDefault="00F76FE3"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(1 + 2 + 3 + 4)</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3.369.167.187</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63.313.463</w:t>
            </w:r>
          </w:p>
        </w:tc>
        <w:tc>
          <w:tcPr>
            <w:tcW w:w="1652" w:type="dxa"/>
            <w:tcBorders>
              <w:top w:val="nil"/>
              <w:left w:val="nil"/>
              <w:bottom w:val="single" w:sz="4" w:space="0" w:color="auto"/>
              <w:right w:val="single" w:sz="4" w:space="0" w:color="auto"/>
            </w:tcBorders>
            <w:shd w:val="clear" w:color="000000" w:fill="FFFFFF"/>
            <w:noWrap/>
            <w:vAlign w:val="center"/>
            <w:hideMark/>
          </w:tcPr>
          <w:p w:rsidR="00F76FE3" w:rsidRPr="00BB21F5" w:rsidRDefault="00F76FE3" w:rsidP="00C6291E">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3.309.697.303</w:t>
            </w:r>
          </w:p>
        </w:tc>
        <w:tc>
          <w:tcPr>
            <w:tcW w:w="1794" w:type="dxa"/>
            <w:tcBorders>
              <w:top w:val="nil"/>
              <w:left w:val="nil"/>
              <w:bottom w:val="single" w:sz="4" w:space="0" w:color="auto"/>
              <w:right w:val="single" w:sz="4" w:space="0" w:color="auto"/>
            </w:tcBorders>
            <w:shd w:val="clear" w:color="000000" w:fill="FFFFFF"/>
            <w:vAlign w:val="center"/>
          </w:tcPr>
          <w:p w:rsidR="00F76FE3" w:rsidRPr="00F17306" w:rsidRDefault="00F76FE3" w:rsidP="00C6291E">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62</w:t>
            </w:r>
            <w:r>
              <w:rPr>
                <w:rFonts w:ascii="Calibri" w:eastAsia="Times New Roman" w:hAnsi="Calibri" w:cs="Calibri"/>
                <w:b/>
                <w:bCs/>
                <w:lang w:val="en-US" w:eastAsia="mk-MK"/>
              </w:rPr>
              <w:t>.</w:t>
            </w:r>
            <w:r>
              <w:rPr>
                <w:rFonts w:ascii="Calibri" w:eastAsia="Times New Roman" w:hAnsi="Calibri" w:cs="Calibri"/>
                <w:b/>
                <w:bCs/>
                <w:lang w:eastAsia="mk-MK"/>
              </w:rPr>
              <w:t>130</w:t>
            </w:r>
            <w:r>
              <w:rPr>
                <w:rFonts w:ascii="Calibri" w:eastAsia="Times New Roman" w:hAnsi="Calibri" w:cs="Calibri"/>
                <w:b/>
                <w:bCs/>
                <w:lang w:val="en-US" w:eastAsia="mk-MK"/>
              </w:rPr>
              <w:t>.</w:t>
            </w:r>
            <w:r>
              <w:rPr>
                <w:rFonts w:ascii="Calibri" w:eastAsia="Times New Roman" w:hAnsi="Calibri" w:cs="Calibri"/>
                <w:b/>
                <w:bCs/>
                <w:lang w:eastAsia="mk-MK"/>
              </w:rPr>
              <w:t>818</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16.000.000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76FE3" w:rsidRPr="00BB21F5" w:rsidRDefault="00F76FE3" w:rsidP="00C6291E">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p>
        </w:tc>
        <w:tc>
          <w:tcPr>
            <w:tcW w:w="1540" w:type="dxa"/>
            <w:tcBorders>
              <w:top w:val="single" w:sz="4" w:space="0" w:color="auto"/>
              <w:bottom w:val="single" w:sz="4" w:space="0" w:color="auto"/>
              <w:right w:val="single" w:sz="4" w:space="0" w:color="auto"/>
            </w:tcBorders>
            <w:vAlign w:val="center"/>
          </w:tcPr>
          <w:p w:rsidR="00F76FE3" w:rsidRPr="00BB21F5" w:rsidRDefault="00F76FE3" w:rsidP="00C6291E">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p>
        </w:tc>
      </w:tr>
      <w:tr w:rsidR="00771B08" w:rsidRPr="00BB21F5" w:rsidTr="00771B08">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НЕМАТЕРИЈАЛНИ СРЕДСТВА</w:t>
            </w:r>
          </w:p>
        </w:tc>
        <w:tc>
          <w:tcPr>
            <w:tcW w:w="11197" w:type="dxa"/>
            <w:gridSpan w:val="7"/>
            <w:tcBorders>
              <w:top w:val="single" w:sz="4" w:space="0" w:color="auto"/>
              <w:left w:val="single" w:sz="4" w:space="0" w:color="auto"/>
              <w:bottom w:val="single" w:sz="4" w:space="0" w:color="auto"/>
              <w:right w:val="single" w:sz="4" w:space="0" w:color="auto"/>
            </w:tcBorders>
            <w:shd w:val="clear" w:color="000000" w:fill="FFFFFF"/>
          </w:tcPr>
          <w:p w:rsidR="00771B08" w:rsidRPr="00BB21F5" w:rsidRDefault="00771B08" w:rsidP="009700D3">
            <w:pPr>
              <w:spacing w:after="0" w:line="240" w:lineRule="auto"/>
              <w:jc w:val="right"/>
              <w:rPr>
                <w:rFonts w:ascii="Calibri" w:eastAsia="Times New Roman" w:hAnsi="Calibri" w:cs="Calibri"/>
                <w:b/>
                <w:bCs/>
                <w:lang w:eastAsia="mk-MK"/>
              </w:rPr>
            </w:pP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6</w:t>
            </w:r>
          </w:p>
        </w:tc>
        <w:tc>
          <w:tcPr>
            <w:tcW w:w="3350" w:type="dxa"/>
            <w:tcBorders>
              <w:top w:val="single" w:sz="4" w:space="0" w:color="auto"/>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Дадени аванси</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single" w:sz="4" w:space="0" w:color="auto"/>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7</w:t>
            </w:r>
          </w:p>
        </w:tc>
        <w:tc>
          <w:tcPr>
            <w:tcW w:w="3350"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 xml:space="preserve">Права </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8</w:t>
            </w:r>
          </w:p>
        </w:tc>
        <w:tc>
          <w:tcPr>
            <w:tcW w:w="3350"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Гудвил</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9</w:t>
            </w:r>
          </w:p>
        </w:tc>
        <w:tc>
          <w:tcPr>
            <w:tcW w:w="3350"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Трошоци за истражување и развој</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10</w:t>
            </w:r>
          </w:p>
        </w:tc>
        <w:tc>
          <w:tcPr>
            <w:tcW w:w="3350"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Други нематеријални средства</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11</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F2"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Вкупно нематеријални средства</w:t>
            </w:r>
          </w:p>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lang w:eastAsia="mk-MK"/>
              </w:rPr>
              <w:t>(6 +7 + 8 + 9 + 10)</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4C0F8F" w:rsidRDefault="004C0F8F" w:rsidP="009700D3">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242233"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12</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F2"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sidR="00263FF2">
              <w:rPr>
                <w:rFonts w:ascii="Calibri" w:eastAsia="Times New Roman" w:hAnsi="Calibri" w:cs="Calibri"/>
                <w:b/>
                <w:bCs/>
                <w:lang w:eastAsia="mk-MK"/>
              </w:rPr>
              <w:t>р</w:t>
            </w:r>
            <w:r w:rsidRPr="00BB21F5">
              <w:rPr>
                <w:rFonts w:ascii="Calibri" w:eastAsia="Times New Roman" w:hAnsi="Calibri" w:cs="Calibri"/>
                <w:b/>
                <w:bCs/>
                <w:lang w:eastAsia="mk-MK"/>
              </w:rPr>
              <w:t>асходи</w:t>
            </w:r>
          </w:p>
          <w:p w:rsidR="00771B08" w:rsidRPr="00BB21F5" w:rsidRDefault="00771B08" w:rsidP="00263FF2">
            <w:pPr>
              <w:spacing w:after="0" w:line="240" w:lineRule="auto"/>
              <w:rPr>
                <w:rFonts w:ascii="Calibri" w:eastAsia="Times New Roman" w:hAnsi="Calibri" w:cs="Calibri"/>
                <w:lang w:eastAsia="mk-MK"/>
              </w:rPr>
            </w:pPr>
            <w:r w:rsidRPr="00BB21F5">
              <w:rPr>
                <w:rFonts w:ascii="Calibri" w:eastAsia="Times New Roman" w:hAnsi="Calibri" w:cs="Calibri"/>
                <w:lang w:eastAsia="mk-MK"/>
              </w:rPr>
              <w:t>(5 +11 )</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6C0543"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3.369.167.187</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6B4251" w:rsidP="00F76FE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63.</w:t>
            </w:r>
            <w:r w:rsidR="00F76FE3">
              <w:rPr>
                <w:rFonts w:ascii="Calibri" w:eastAsia="Times New Roman" w:hAnsi="Calibri" w:cs="Calibri"/>
                <w:b/>
                <w:bCs/>
                <w:lang w:eastAsia="mk-MK"/>
              </w:rPr>
              <w:t>313</w:t>
            </w:r>
            <w:r w:rsidR="00242233">
              <w:rPr>
                <w:rFonts w:ascii="Calibri" w:eastAsia="Times New Roman" w:hAnsi="Calibri" w:cs="Calibri"/>
                <w:b/>
                <w:bCs/>
                <w:lang w:eastAsia="mk-MK"/>
              </w:rPr>
              <w:t>.</w:t>
            </w:r>
            <w:r w:rsidR="00F76FE3">
              <w:rPr>
                <w:rFonts w:ascii="Calibri" w:eastAsia="Times New Roman" w:hAnsi="Calibri" w:cs="Calibri"/>
                <w:b/>
                <w:bCs/>
                <w:lang w:eastAsia="mk-MK"/>
              </w:rPr>
              <w:t>463</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801F55" w:rsidP="00F76FE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3.309.</w:t>
            </w:r>
            <w:r w:rsidR="00F76FE3">
              <w:rPr>
                <w:rFonts w:ascii="Calibri" w:eastAsia="Times New Roman" w:hAnsi="Calibri" w:cs="Calibri"/>
                <w:b/>
                <w:bCs/>
                <w:lang w:eastAsia="mk-MK"/>
              </w:rPr>
              <w:t>697</w:t>
            </w:r>
            <w:r>
              <w:rPr>
                <w:rFonts w:ascii="Calibri" w:eastAsia="Times New Roman" w:hAnsi="Calibri" w:cs="Calibri"/>
                <w:b/>
                <w:bCs/>
                <w:lang w:eastAsia="mk-MK"/>
              </w:rPr>
              <w:t>.</w:t>
            </w:r>
            <w:r w:rsidR="00F76FE3">
              <w:rPr>
                <w:rFonts w:ascii="Calibri" w:eastAsia="Times New Roman" w:hAnsi="Calibri" w:cs="Calibri"/>
                <w:b/>
                <w:bCs/>
                <w:lang w:eastAsia="mk-MK"/>
              </w:rPr>
              <w:t>303</w:t>
            </w:r>
          </w:p>
        </w:tc>
        <w:tc>
          <w:tcPr>
            <w:tcW w:w="1794" w:type="dxa"/>
            <w:tcBorders>
              <w:top w:val="nil"/>
              <w:left w:val="nil"/>
              <w:bottom w:val="single" w:sz="4" w:space="0" w:color="auto"/>
              <w:right w:val="single" w:sz="4" w:space="0" w:color="auto"/>
            </w:tcBorders>
            <w:shd w:val="clear" w:color="000000" w:fill="FFFFFF"/>
            <w:vAlign w:val="center"/>
          </w:tcPr>
          <w:p w:rsidR="00771B08" w:rsidRPr="00F76FE3" w:rsidRDefault="00801F55" w:rsidP="00F76FE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6</w:t>
            </w:r>
            <w:r w:rsidR="00F76FE3">
              <w:rPr>
                <w:rFonts w:ascii="Calibri" w:eastAsia="Times New Roman" w:hAnsi="Calibri" w:cs="Calibri"/>
                <w:b/>
                <w:bCs/>
                <w:lang w:eastAsia="mk-MK"/>
              </w:rPr>
              <w:t>2</w:t>
            </w:r>
            <w:r w:rsidR="0080790C">
              <w:rPr>
                <w:rFonts w:ascii="Calibri" w:eastAsia="Times New Roman" w:hAnsi="Calibri" w:cs="Calibri"/>
                <w:b/>
                <w:bCs/>
                <w:lang w:val="en-US" w:eastAsia="mk-MK"/>
              </w:rPr>
              <w:t>.</w:t>
            </w:r>
            <w:r w:rsidR="00F76FE3">
              <w:rPr>
                <w:rFonts w:ascii="Calibri" w:eastAsia="Times New Roman" w:hAnsi="Calibri" w:cs="Calibri"/>
                <w:b/>
                <w:bCs/>
                <w:lang w:eastAsia="mk-MK"/>
              </w:rPr>
              <w:t>130</w:t>
            </w:r>
            <w:r w:rsidR="0080790C">
              <w:rPr>
                <w:rFonts w:ascii="Calibri" w:eastAsia="Times New Roman" w:hAnsi="Calibri" w:cs="Calibri"/>
                <w:b/>
                <w:bCs/>
                <w:lang w:val="en-US" w:eastAsia="mk-MK"/>
              </w:rPr>
              <w:t>.</w:t>
            </w:r>
            <w:r w:rsidR="00F76FE3">
              <w:rPr>
                <w:rFonts w:ascii="Calibri" w:eastAsia="Times New Roman" w:hAnsi="Calibri" w:cs="Calibri"/>
                <w:b/>
                <w:bCs/>
                <w:lang w:eastAsia="mk-MK"/>
              </w:rPr>
              <w:t>818</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1573AF" w:rsidP="009700D3">
            <w:pPr>
              <w:spacing w:after="0" w:line="240" w:lineRule="auto"/>
              <w:jc w:val="right"/>
              <w:rPr>
                <w:rFonts w:ascii="Calibri" w:eastAsia="Times New Roman" w:hAnsi="Calibri" w:cs="Calibri"/>
                <w:b/>
                <w:lang w:eastAsia="mk-MK"/>
              </w:rPr>
            </w:pPr>
            <w:r>
              <w:rPr>
                <w:rFonts w:ascii="Calibri" w:eastAsia="Times New Roman" w:hAnsi="Calibri" w:cs="Calibri"/>
                <w:b/>
                <w:lang w:eastAsia="mk-MK"/>
              </w:rPr>
              <w:t>16.000.000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1573AF"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p>
        </w:tc>
        <w:tc>
          <w:tcPr>
            <w:tcW w:w="1540" w:type="dxa"/>
            <w:tcBorders>
              <w:top w:val="single" w:sz="4" w:space="0" w:color="auto"/>
              <w:bottom w:val="single" w:sz="4" w:space="0" w:color="auto"/>
              <w:right w:val="single" w:sz="4" w:space="0" w:color="auto"/>
            </w:tcBorders>
            <w:vAlign w:val="center"/>
          </w:tcPr>
          <w:p w:rsidR="00771B08" w:rsidRPr="00BB21F5" w:rsidRDefault="00F76FE3"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r w:rsidR="001C3B9B">
              <w:rPr>
                <w:rFonts w:ascii="Calibri" w:eastAsia="Times New Roman" w:hAnsi="Calibri" w:cs="Calibri"/>
                <w:b/>
                <w:bCs/>
                <w:lang w:eastAsia="mk-MK"/>
              </w:rPr>
              <w:t>%</w:t>
            </w:r>
          </w:p>
        </w:tc>
      </w:tr>
    </w:tbl>
    <w:p w:rsidR="00771B08" w:rsidRDefault="00771B08" w:rsidP="00771B08"/>
    <w:p w:rsidR="00771B08" w:rsidRDefault="00771B08" w:rsidP="00771B08"/>
    <w:p w:rsidR="003C7C67" w:rsidRDefault="003C7C67" w:rsidP="00771B08"/>
    <w:tbl>
      <w:tblPr>
        <w:tblW w:w="14601" w:type="dxa"/>
        <w:tblInd w:w="-176" w:type="dxa"/>
        <w:tblLook w:val="04A0" w:firstRow="1" w:lastRow="0" w:firstColumn="1" w:lastColumn="0" w:noHBand="0" w:noVBand="1"/>
      </w:tblPr>
      <w:tblGrid>
        <w:gridCol w:w="454"/>
        <w:gridCol w:w="3264"/>
        <w:gridCol w:w="1358"/>
        <w:gridCol w:w="1268"/>
        <w:gridCol w:w="215"/>
        <w:gridCol w:w="1029"/>
        <w:gridCol w:w="1348"/>
        <w:gridCol w:w="1264"/>
        <w:gridCol w:w="1366"/>
        <w:gridCol w:w="1411"/>
        <w:gridCol w:w="79"/>
        <w:gridCol w:w="1545"/>
      </w:tblGrid>
      <w:tr w:rsidR="00771B08" w:rsidRPr="00BB21F5" w:rsidTr="00263FF2">
        <w:trPr>
          <w:trHeight w:val="360"/>
        </w:trPr>
        <w:tc>
          <w:tcPr>
            <w:tcW w:w="454" w:type="dxa"/>
            <w:tcBorders>
              <w:top w:val="nil"/>
              <w:left w:val="nil"/>
              <w:bottom w:val="nil"/>
              <w:right w:val="nil"/>
            </w:tcBorders>
            <w:shd w:val="clear" w:color="auto" w:fill="F2F2F2" w:themeFill="background1" w:themeFillShade="F2"/>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p>
        </w:tc>
        <w:tc>
          <w:tcPr>
            <w:tcW w:w="3264"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ПРЕГЛЕД НА КРЕДИТИ</w:t>
            </w:r>
            <w:r w:rsidRPr="00BB21F5">
              <w:rPr>
                <w:rFonts w:ascii="Calibri" w:eastAsia="Times New Roman" w:hAnsi="Calibri" w:cs="Calibri"/>
                <w:b/>
                <w:bCs/>
                <w:lang w:eastAsia="mk-MK"/>
              </w:rPr>
              <w:t xml:space="preserve"> </w:t>
            </w:r>
          </w:p>
        </w:tc>
        <w:tc>
          <w:tcPr>
            <w:tcW w:w="1358"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ИЗНОС на основица</w:t>
            </w:r>
          </w:p>
        </w:tc>
        <w:tc>
          <w:tcPr>
            <w:tcW w:w="1483" w:type="dxa"/>
            <w:gridSpan w:val="2"/>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ИЗНОС на камата</w:t>
            </w:r>
          </w:p>
        </w:tc>
        <w:tc>
          <w:tcPr>
            <w:tcW w:w="1029" w:type="dxa"/>
            <w:tcBorders>
              <w:top w:val="nil"/>
              <w:left w:val="nil"/>
              <w:bottom w:val="single" w:sz="4" w:space="0" w:color="auto"/>
              <w:right w:val="nil"/>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Каматна стапка</w:t>
            </w:r>
          </w:p>
        </w:tc>
        <w:tc>
          <w:tcPr>
            <w:tcW w:w="1348"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2722F7">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 xml:space="preserve">Износ на </w:t>
            </w:r>
            <w:r w:rsidR="002722F7">
              <w:rPr>
                <w:rFonts w:ascii="Calibri" w:eastAsia="Times New Roman" w:hAnsi="Calibri" w:cs="Calibri"/>
                <w:b/>
                <w:lang w:eastAsia="mk-MK"/>
              </w:rPr>
              <w:t>год</w:t>
            </w:r>
            <w:r w:rsidR="003C7C67">
              <w:rPr>
                <w:rFonts w:ascii="Calibri" w:eastAsia="Times New Roman" w:hAnsi="Calibri" w:cs="Calibri"/>
                <w:b/>
                <w:lang w:eastAsia="mk-MK"/>
              </w:rPr>
              <w:t>ишен</w:t>
            </w:r>
            <w:r w:rsidR="002722F7">
              <w:rPr>
                <w:rFonts w:ascii="Calibri" w:eastAsia="Times New Roman" w:hAnsi="Calibri" w:cs="Calibri"/>
                <w:b/>
                <w:lang w:eastAsia="mk-MK"/>
              </w:rPr>
              <w:t xml:space="preserve"> </w:t>
            </w:r>
            <w:r>
              <w:rPr>
                <w:rFonts w:ascii="Calibri" w:eastAsia="Times New Roman" w:hAnsi="Calibri" w:cs="Calibri"/>
                <w:b/>
                <w:lang w:eastAsia="mk-MK"/>
              </w:rPr>
              <w:t xml:space="preserve"> ануитет</w:t>
            </w:r>
            <w:r>
              <w:rPr>
                <w:rFonts w:ascii="Calibri" w:eastAsia="Times New Roman" w:hAnsi="Calibri" w:cs="Calibri"/>
                <w:lang w:eastAsia="mk-MK"/>
              </w:rPr>
              <w:t xml:space="preserve"> </w:t>
            </w:r>
          </w:p>
        </w:tc>
        <w:tc>
          <w:tcPr>
            <w:tcW w:w="1264"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Вкупно исплатено</w:t>
            </w:r>
          </w:p>
        </w:tc>
        <w:tc>
          <w:tcPr>
            <w:tcW w:w="1366" w:type="dxa"/>
            <w:tcBorders>
              <w:top w:val="nil"/>
              <w:left w:val="nil"/>
              <w:bottom w:val="single" w:sz="4" w:space="0" w:color="auto"/>
              <w:right w:val="nil"/>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Преостанат долг</w:t>
            </w:r>
          </w:p>
        </w:tc>
        <w:tc>
          <w:tcPr>
            <w:tcW w:w="1490" w:type="dxa"/>
            <w:gridSpan w:val="2"/>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Преостаната камата</w:t>
            </w:r>
          </w:p>
        </w:tc>
        <w:tc>
          <w:tcPr>
            <w:tcW w:w="1545" w:type="dxa"/>
            <w:tcBorders>
              <w:bottom w:val="single" w:sz="4" w:space="0" w:color="auto"/>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Времетраење</w:t>
            </w:r>
          </w:p>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 xml:space="preserve">(од - до, </w:t>
            </w:r>
          </w:p>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 години)</w:t>
            </w:r>
          </w:p>
        </w:tc>
      </w:tr>
      <w:tr w:rsidR="00771B08" w:rsidRPr="00BB21F5" w:rsidTr="009700D3">
        <w:trPr>
          <w:gridAfter w:val="8"/>
          <w:wAfter w:w="8257" w:type="dxa"/>
          <w:trHeight w:val="405"/>
        </w:trPr>
        <w:tc>
          <w:tcPr>
            <w:tcW w:w="454" w:type="dxa"/>
            <w:tcBorders>
              <w:top w:val="single" w:sz="4" w:space="0" w:color="auto"/>
              <w:left w:val="nil"/>
              <w:bottom w:val="nil"/>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 </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КРАТКОРОЧНИ КРЕДИТИ</w:t>
            </w:r>
          </w:p>
        </w:tc>
        <w:tc>
          <w:tcPr>
            <w:tcW w:w="2626" w:type="dxa"/>
            <w:gridSpan w:val="2"/>
            <w:tcBorders>
              <w:top w:val="single" w:sz="4" w:space="0" w:color="auto"/>
              <w:left w:val="single" w:sz="4" w:space="0" w:color="auto"/>
            </w:tcBorders>
            <w:shd w:val="clear" w:color="000000" w:fill="FFFFFF"/>
          </w:tcPr>
          <w:p w:rsidR="00771B08" w:rsidRDefault="00771B08" w:rsidP="009700D3">
            <w:pPr>
              <w:spacing w:after="0" w:line="240" w:lineRule="auto"/>
              <w:rPr>
                <w:rFonts w:ascii="Calibri" w:eastAsia="Times New Roman" w:hAnsi="Calibri" w:cs="Calibri"/>
                <w:b/>
                <w:bCs/>
                <w:lang w:eastAsia="mk-MK"/>
              </w:rPr>
            </w:pP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p>
        </w:tc>
        <w:tc>
          <w:tcPr>
            <w:tcW w:w="3264" w:type="dxa"/>
            <w:tcBorders>
              <w:top w:val="single" w:sz="4" w:space="0" w:color="auto"/>
              <w:left w:val="single" w:sz="4" w:space="0" w:color="auto"/>
              <w:bottom w:val="nil"/>
              <w:right w:val="single" w:sz="4" w:space="0" w:color="auto"/>
            </w:tcBorders>
            <w:shd w:val="clear" w:color="000000" w:fill="FFFFFF"/>
            <w:noWrap/>
            <w:vAlign w:val="center"/>
            <w:hideMark/>
          </w:tcPr>
          <w:p w:rsidR="00771B08" w:rsidRPr="009E5346"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1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4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029"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tabs>
                <w:tab w:val="center" w:pos="406"/>
                <w:tab w:val="right" w:pos="813"/>
              </w:tabs>
              <w:spacing w:after="0" w:line="240" w:lineRule="auto"/>
              <w:jc w:val="right"/>
              <w:rPr>
                <w:rFonts w:ascii="Calibri" w:eastAsia="Times New Roman" w:hAnsi="Calibri" w:cs="Calibri"/>
                <w:lang w:eastAsia="mk-MK"/>
              </w:rPr>
            </w:pPr>
            <w:r>
              <w:rPr>
                <w:rFonts w:ascii="Calibri" w:eastAsia="Times New Roman" w:hAnsi="Calibri" w:cs="Calibri"/>
                <w:lang w:eastAsia="mk-MK"/>
              </w:rPr>
              <w:tab/>
            </w:r>
            <w:r>
              <w:rPr>
                <w:rFonts w:ascii="Calibri" w:eastAsia="Times New Roman" w:hAnsi="Calibri" w:cs="Calibri"/>
                <w:lang w:eastAsia="mk-MK"/>
              </w:rPr>
              <w:tab/>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2</w:t>
            </w:r>
          </w:p>
        </w:tc>
        <w:tc>
          <w:tcPr>
            <w:tcW w:w="3264"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2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3</w:t>
            </w:r>
          </w:p>
        </w:tc>
        <w:tc>
          <w:tcPr>
            <w:tcW w:w="3264"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3 Банка Б</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4</w:t>
            </w:r>
          </w:p>
        </w:tc>
        <w:tc>
          <w:tcPr>
            <w:tcW w:w="326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4 Банка В</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5</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F2"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краткорочни кредити</w:t>
            </w:r>
          </w:p>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(1 + 2 + 3 + 4)</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6C0543"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b/>
                <w:bCs/>
                <w:lang w:eastAsia="mk-MK"/>
              </w:rPr>
            </w:pPr>
          </w:p>
        </w:tc>
      </w:tr>
      <w:tr w:rsidR="00771B08" w:rsidRPr="00BB21F5" w:rsidTr="009700D3">
        <w:trPr>
          <w:gridAfter w:val="8"/>
          <w:wAfter w:w="8257" w:type="dxa"/>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ДОЛГОРОЧНИ КРЕДИТИ</w:t>
            </w:r>
          </w:p>
        </w:tc>
        <w:tc>
          <w:tcPr>
            <w:tcW w:w="2626" w:type="dxa"/>
            <w:gridSpan w:val="2"/>
            <w:tcBorders>
              <w:top w:val="nil"/>
              <w:left w:val="single" w:sz="4" w:space="0" w:color="auto"/>
              <w:bottom w:val="nil"/>
            </w:tcBorders>
            <w:shd w:val="clear" w:color="000000" w:fill="FFFFFF"/>
            <w:vAlign w:val="bottom"/>
          </w:tcPr>
          <w:p w:rsidR="00771B08" w:rsidRDefault="00771B08" w:rsidP="009700D3">
            <w:pPr>
              <w:spacing w:after="0" w:line="240" w:lineRule="auto"/>
              <w:jc w:val="right"/>
              <w:rPr>
                <w:rFonts w:ascii="Calibri" w:eastAsia="Times New Roman" w:hAnsi="Calibri" w:cs="Calibri"/>
                <w:b/>
                <w:bCs/>
                <w:lang w:eastAsia="mk-MK"/>
              </w:rPr>
            </w:pP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6</w:t>
            </w:r>
          </w:p>
        </w:tc>
        <w:tc>
          <w:tcPr>
            <w:tcW w:w="3264" w:type="dxa"/>
            <w:tcBorders>
              <w:top w:val="single" w:sz="4" w:space="0" w:color="auto"/>
              <w:left w:val="single" w:sz="4" w:space="0" w:color="auto"/>
              <w:bottom w:val="nil"/>
              <w:right w:val="single" w:sz="4" w:space="0" w:color="auto"/>
            </w:tcBorders>
            <w:shd w:val="clear" w:color="000000" w:fill="FFFFFF"/>
            <w:noWrap/>
            <w:vAlign w:val="center"/>
            <w:hideMark/>
          </w:tcPr>
          <w:p w:rsidR="0066610A" w:rsidRPr="001B56DB" w:rsidRDefault="0066610A" w:rsidP="00D45306">
            <w:pPr>
              <w:spacing w:after="0" w:line="240" w:lineRule="auto"/>
              <w:rPr>
                <w:rFonts w:ascii="Calibri" w:eastAsia="Times New Roman" w:hAnsi="Calibri" w:cs="Calibri"/>
                <w:sz w:val="16"/>
                <w:szCs w:val="16"/>
                <w:lang w:eastAsia="mk-MK"/>
              </w:rPr>
            </w:pPr>
            <w:r>
              <w:rPr>
                <w:rFonts w:ascii="Calibri" w:eastAsia="Times New Roman" w:hAnsi="Calibri" w:cs="Calibri"/>
                <w:lang w:eastAsia="mk-MK"/>
              </w:rPr>
              <w:t xml:space="preserve">Кредит 1 – </w:t>
            </w:r>
            <w:r>
              <w:rPr>
                <w:rFonts w:ascii="Calibri" w:eastAsia="Times New Roman" w:hAnsi="Calibri" w:cs="Calibri"/>
                <w:lang w:val="en-US" w:eastAsia="mk-MK"/>
              </w:rPr>
              <w:t>ICO -</w:t>
            </w:r>
            <w:r>
              <w:rPr>
                <w:rFonts w:ascii="Calibri" w:eastAsia="Times New Roman" w:hAnsi="Calibri" w:cs="Calibri"/>
                <w:sz w:val="16"/>
                <w:szCs w:val="16"/>
                <w:lang w:eastAsia="mk-MK"/>
              </w:rPr>
              <w:t>Кралство Шпанија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8.</w:t>
            </w:r>
            <w:r w:rsidR="005E2373">
              <w:rPr>
                <w:rFonts w:ascii="Calibri" w:eastAsia="Times New Roman" w:hAnsi="Calibri" w:cs="Calibri"/>
                <w:lang w:eastAsia="mk-MK"/>
              </w:rPr>
              <w:t>553</w:t>
            </w:r>
            <w:r>
              <w:rPr>
                <w:rFonts w:ascii="Calibri" w:eastAsia="Times New Roman" w:hAnsi="Calibri" w:cs="Calibri"/>
                <w:lang w:eastAsia="mk-MK"/>
              </w:rPr>
              <w:t>€</w:t>
            </w:r>
          </w:p>
        </w:tc>
        <w:tc>
          <w:tcPr>
            <w:tcW w:w="1029"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352.</w:t>
            </w:r>
            <w:r w:rsidR="005E2373">
              <w:rPr>
                <w:rFonts w:ascii="Calibri" w:eastAsia="Times New Roman" w:hAnsi="Calibri" w:cs="Calibri"/>
                <w:lang w:eastAsia="mk-MK"/>
              </w:rPr>
              <w:t>383</w:t>
            </w:r>
            <w:r>
              <w:rPr>
                <w:rFonts w:ascii="Calibri" w:eastAsia="Times New Roman" w:hAnsi="Calibri" w:cs="Calibri"/>
                <w:lang w:eastAsia="mk-MK"/>
              </w:rPr>
              <w:t>€</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1.</w:t>
            </w:r>
            <w:r w:rsidR="005E2373">
              <w:rPr>
                <w:rFonts w:ascii="Calibri" w:eastAsia="Times New Roman" w:hAnsi="Calibri" w:cs="Calibri"/>
                <w:lang w:eastAsia="mk-MK"/>
              </w:rPr>
              <w:t>507</w:t>
            </w:r>
            <w:r>
              <w:rPr>
                <w:rFonts w:ascii="Calibri" w:eastAsia="Times New Roman" w:hAnsi="Calibri" w:cs="Calibri"/>
                <w:lang w:eastAsia="mk-MK"/>
              </w:rPr>
              <w:t>.</w:t>
            </w:r>
            <w:r w:rsidR="005E2373">
              <w:rPr>
                <w:rFonts w:ascii="Calibri" w:eastAsia="Times New Roman" w:hAnsi="Calibri" w:cs="Calibri"/>
                <w:lang w:eastAsia="mk-MK"/>
              </w:rPr>
              <w:t>940</w:t>
            </w:r>
            <w:r>
              <w:rPr>
                <w:rFonts w:ascii="Calibri" w:eastAsia="Times New Roman" w:hAnsi="Calibri" w:cs="Calibri"/>
                <w:lang w:eastAsia="mk-MK"/>
              </w:rPr>
              <w:t>€</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5.</w:t>
            </w:r>
            <w:r w:rsidR="005E2373">
              <w:rPr>
                <w:rFonts w:ascii="Calibri" w:eastAsia="Times New Roman" w:hAnsi="Calibri" w:cs="Calibri"/>
                <w:lang w:eastAsia="mk-MK"/>
              </w:rPr>
              <w:t>361</w:t>
            </w:r>
            <w:r>
              <w:rPr>
                <w:rFonts w:ascii="Calibri" w:eastAsia="Times New Roman" w:hAnsi="Calibri" w:cs="Calibri"/>
                <w:lang w:eastAsia="mk-MK"/>
              </w:rPr>
              <w:t>.</w:t>
            </w:r>
            <w:r w:rsidR="005E2373">
              <w:rPr>
                <w:rFonts w:ascii="Calibri" w:eastAsia="Times New Roman" w:hAnsi="Calibri" w:cs="Calibri"/>
                <w:lang w:eastAsia="mk-MK"/>
              </w:rPr>
              <w:t>563</w:t>
            </w:r>
            <w:r>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7</w:t>
            </w:r>
          </w:p>
        </w:tc>
        <w:tc>
          <w:tcPr>
            <w:tcW w:w="3264" w:type="dxa"/>
            <w:tcBorders>
              <w:top w:val="nil"/>
              <w:left w:val="single" w:sz="4" w:space="0" w:color="auto"/>
              <w:bottom w:val="nil"/>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2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8</w:t>
            </w:r>
          </w:p>
        </w:tc>
        <w:tc>
          <w:tcPr>
            <w:tcW w:w="3264" w:type="dxa"/>
            <w:tcBorders>
              <w:top w:val="nil"/>
              <w:left w:val="single" w:sz="4" w:space="0" w:color="auto"/>
              <w:bottom w:val="nil"/>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3 Банка Б</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9</w:t>
            </w:r>
          </w:p>
        </w:tc>
        <w:tc>
          <w:tcPr>
            <w:tcW w:w="3264"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4 Банка В</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r>
              <w:rPr>
                <w:rFonts w:ascii="Calibri" w:eastAsia="Times New Roman" w:hAnsi="Calibri" w:cs="Calibri"/>
                <w:lang w:eastAsia="mk-MK"/>
              </w:rPr>
              <w:t>0</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долгорочни кредити</w:t>
            </w: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(6 +7</w:t>
            </w:r>
            <w:r>
              <w:rPr>
                <w:rFonts w:ascii="Calibri" w:eastAsia="Times New Roman" w:hAnsi="Calibri" w:cs="Calibri"/>
                <w:lang w:eastAsia="mk-MK"/>
              </w:rPr>
              <w:t xml:space="preserve"> + 8 + 9</w:t>
            </w:r>
            <w:r w:rsidRPr="00BB21F5">
              <w:rPr>
                <w:rFonts w:ascii="Calibri" w:eastAsia="Times New Roman" w:hAnsi="Calibri" w:cs="Calibri"/>
                <w:lang w:eastAsia="mk-MK"/>
              </w:rPr>
              <w:t>)</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8.</w:t>
            </w:r>
            <w:r w:rsidR="005E2373">
              <w:rPr>
                <w:rFonts w:ascii="Calibri" w:eastAsia="Times New Roman" w:hAnsi="Calibri" w:cs="Calibri"/>
                <w:lang w:eastAsia="mk-MK"/>
              </w:rPr>
              <w:t>553</w:t>
            </w:r>
            <w:r>
              <w:rPr>
                <w:rFonts w:ascii="Calibri" w:eastAsia="Times New Roman" w:hAnsi="Calibri" w:cs="Calibri"/>
                <w:lang w:eastAsia="mk-MK"/>
              </w:rPr>
              <w:t>€</w:t>
            </w:r>
          </w:p>
        </w:tc>
        <w:tc>
          <w:tcPr>
            <w:tcW w:w="1029" w:type="dxa"/>
            <w:tcBorders>
              <w:top w:val="nil"/>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352.</w:t>
            </w:r>
            <w:r w:rsidR="005E2373">
              <w:rPr>
                <w:rFonts w:ascii="Calibri" w:eastAsia="Times New Roman" w:hAnsi="Calibri" w:cs="Calibri"/>
                <w:lang w:eastAsia="mk-MK"/>
              </w:rPr>
              <w:t>383</w:t>
            </w:r>
            <w:r>
              <w:rPr>
                <w:rFonts w:ascii="Calibri" w:eastAsia="Times New Roman" w:hAnsi="Calibri" w:cs="Calibri"/>
                <w:lang w:eastAsia="mk-MK"/>
              </w:rPr>
              <w:t>€</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1.</w:t>
            </w:r>
            <w:r w:rsidR="005E2373">
              <w:rPr>
                <w:rFonts w:ascii="Calibri" w:eastAsia="Times New Roman" w:hAnsi="Calibri" w:cs="Calibri"/>
                <w:lang w:eastAsia="mk-MK"/>
              </w:rPr>
              <w:t>507</w:t>
            </w:r>
            <w:r>
              <w:rPr>
                <w:rFonts w:ascii="Calibri" w:eastAsia="Times New Roman" w:hAnsi="Calibri" w:cs="Calibri"/>
                <w:lang w:eastAsia="mk-MK"/>
              </w:rPr>
              <w:t>.</w:t>
            </w:r>
            <w:r w:rsidR="005E2373">
              <w:rPr>
                <w:rFonts w:ascii="Calibri" w:eastAsia="Times New Roman" w:hAnsi="Calibri" w:cs="Calibri"/>
                <w:lang w:eastAsia="mk-MK"/>
              </w:rPr>
              <w:t>940</w:t>
            </w:r>
            <w:r>
              <w:rPr>
                <w:rFonts w:ascii="Calibri" w:eastAsia="Times New Roman" w:hAnsi="Calibri" w:cs="Calibri"/>
                <w:lang w:eastAsia="mk-MK"/>
              </w:rPr>
              <w:t>€</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5.</w:t>
            </w:r>
            <w:r w:rsidR="005E2373">
              <w:rPr>
                <w:rFonts w:ascii="Calibri" w:eastAsia="Times New Roman" w:hAnsi="Calibri" w:cs="Calibri"/>
                <w:lang w:eastAsia="mk-MK"/>
              </w:rPr>
              <w:t>361</w:t>
            </w:r>
            <w:r>
              <w:rPr>
                <w:rFonts w:ascii="Calibri" w:eastAsia="Times New Roman" w:hAnsi="Calibri" w:cs="Calibri"/>
                <w:lang w:eastAsia="mk-MK"/>
              </w:rPr>
              <w:t>.</w:t>
            </w:r>
            <w:r w:rsidR="005E2373">
              <w:rPr>
                <w:rFonts w:ascii="Calibri" w:eastAsia="Times New Roman" w:hAnsi="Calibri" w:cs="Calibri"/>
                <w:lang w:eastAsia="mk-MK"/>
              </w:rPr>
              <w:t>563</w:t>
            </w:r>
            <w:r>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r>
              <w:rPr>
                <w:rFonts w:ascii="Calibri" w:eastAsia="Times New Roman" w:hAnsi="Calibri" w:cs="Calibri"/>
                <w:lang w:eastAsia="mk-MK"/>
              </w:rPr>
              <w:t>0</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10A" w:rsidRDefault="0066610A" w:rsidP="00263FF2">
            <w:pPr>
              <w:spacing w:after="0" w:line="240" w:lineRule="auto"/>
              <w:rPr>
                <w:rFonts w:ascii="Calibri" w:eastAsia="Times New Roman" w:hAnsi="Calibri" w:cs="Calibri"/>
                <w:b/>
                <w:bCs/>
                <w:lang w:eastAsia="mk-MK"/>
              </w:rPr>
            </w:pPr>
            <w:r>
              <w:rPr>
                <w:rFonts w:ascii="Calibri" w:eastAsia="Times New Roman" w:hAnsi="Calibri" w:cs="Calibri"/>
                <w:b/>
                <w:bCs/>
                <w:lang w:eastAsia="mk-MK"/>
              </w:rPr>
              <w:t>Вкупно</w:t>
            </w:r>
          </w:p>
          <w:p w:rsidR="0066610A" w:rsidRPr="00BB21F5" w:rsidRDefault="0066610A" w:rsidP="00263FF2">
            <w:pPr>
              <w:spacing w:after="0" w:line="240" w:lineRule="auto"/>
              <w:rPr>
                <w:rFonts w:ascii="Calibri" w:eastAsia="Times New Roman" w:hAnsi="Calibri" w:cs="Calibri"/>
                <w:lang w:eastAsia="mk-MK"/>
              </w:rPr>
            </w:pPr>
            <w:r w:rsidRPr="00BB21F5">
              <w:rPr>
                <w:rFonts w:ascii="Calibri" w:eastAsia="Times New Roman" w:hAnsi="Calibri" w:cs="Calibri"/>
                <w:lang w:eastAsia="mk-MK"/>
              </w:rPr>
              <w:t>(5 +</w:t>
            </w:r>
            <w:r>
              <w:rPr>
                <w:rFonts w:ascii="Calibri" w:eastAsia="Times New Roman" w:hAnsi="Calibri" w:cs="Calibri"/>
                <w:lang w:eastAsia="mk-MK"/>
              </w:rPr>
              <w:t>10</w:t>
            </w:r>
            <w:r w:rsidRPr="00BB21F5">
              <w:rPr>
                <w:rFonts w:ascii="Calibri" w:eastAsia="Times New Roman" w:hAnsi="Calibri" w:cs="Calibri"/>
                <w:lang w:eastAsia="mk-MK"/>
              </w:rPr>
              <w:t>)</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BB21F5" w:rsidRDefault="005E2373"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8.553</w:t>
            </w:r>
            <w:r w:rsidR="0066610A">
              <w:rPr>
                <w:rFonts w:ascii="Calibri" w:eastAsia="Times New Roman" w:hAnsi="Calibri" w:cs="Calibri"/>
                <w:lang w:eastAsia="mk-MK"/>
              </w:rPr>
              <w:t>€</w:t>
            </w:r>
          </w:p>
        </w:tc>
        <w:tc>
          <w:tcPr>
            <w:tcW w:w="1029" w:type="dxa"/>
            <w:tcBorders>
              <w:top w:val="nil"/>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352.</w:t>
            </w:r>
            <w:r w:rsidR="005E2373">
              <w:rPr>
                <w:rFonts w:ascii="Calibri" w:eastAsia="Times New Roman" w:hAnsi="Calibri" w:cs="Calibri"/>
                <w:lang w:eastAsia="mk-MK"/>
              </w:rPr>
              <w:t>383</w:t>
            </w:r>
            <w:r>
              <w:rPr>
                <w:rFonts w:ascii="Calibri" w:eastAsia="Times New Roman" w:hAnsi="Calibri" w:cs="Calibri"/>
                <w:lang w:eastAsia="mk-MK"/>
              </w:rPr>
              <w:t>€</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1.</w:t>
            </w:r>
            <w:r w:rsidR="005E2373">
              <w:rPr>
                <w:rFonts w:ascii="Calibri" w:eastAsia="Times New Roman" w:hAnsi="Calibri" w:cs="Calibri"/>
                <w:lang w:eastAsia="mk-MK"/>
              </w:rPr>
              <w:t>507</w:t>
            </w:r>
            <w:r>
              <w:rPr>
                <w:rFonts w:ascii="Calibri" w:eastAsia="Times New Roman" w:hAnsi="Calibri" w:cs="Calibri"/>
                <w:lang w:eastAsia="mk-MK"/>
              </w:rPr>
              <w:t>.</w:t>
            </w:r>
            <w:r w:rsidR="005E2373">
              <w:rPr>
                <w:rFonts w:ascii="Calibri" w:eastAsia="Times New Roman" w:hAnsi="Calibri" w:cs="Calibri"/>
                <w:lang w:eastAsia="mk-MK"/>
              </w:rPr>
              <w:t>940</w:t>
            </w:r>
            <w:r>
              <w:rPr>
                <w:rFonts w:ascii="Calibri" w:eastAsia="Times New Roman" w:hAnsi="Calibri" w:cs="Calibri"/>
                <w:lang w:eastAsia="mk-MK"/>
              </w:rPr>
              <w:t>€</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BB21F5" w:rsidRDefault="0066610A" w:rsidP="005E2373">
            <w:pPr>
              <w:spacing w:after="0" w:line="240" w:lineRule="auto"/>
              <w:jc w:val="right"/>
              <w:rPr>
                <w:rFonts w:ascii="Calibri" w:eastAsia="Times New Roman" w:hAnsi="Calibri" w:cs="Calibri"/>
                <w:lang w:eastAsia="mk-MK"/>
              </w:rPr>
            </w:pPr>
            <w:r>
              <w:rPr>
                <w:rFonts w:ascii="Calibri" w:eastAsia="Times New Roman" w:hAnsi="Calibri" w:cs="Calibri"/>
                <w:lang w:eastAsia="mk-MK"/>
              </w:rPr>
              <w:t>5.</w:t>
            </w:r>
            <w:r w:rsidR="005E2373">
              <w:rPr>
                <w:rFonts w:ascii="Calibri" w:eastAsia="Times New Roman" w:hAnsi="Calibri" w:cs="Calibri"/>
                <w:lang w:eastAsia="mk-MK"/>
              </w:rPr>
              <w:t>361</w:t>
            </w:r>
            <w:r>
              <w:rPr>
                <w:rFonts w:ascii="Calibri" w:eastAsia="Times New Roman" w:hAnsi="Calibri" w:cs="Calibri"/>
                <w:lang w:eastAsia="mk-MK"/>
              </w:rPr>
              <w:t>.</w:t>
            </w:r>
            <w:r w:rsidR="005E2373">
              <w:rPr>
                <w:rFonts w:ascii="Calibri" w:eastAsia="Times New Roman" w:hAnsi="Calibri" w:cs="Calibri"/>
                <w:lang w:eastAsia="mk-MK"/>
              </w:rPr>
              <w:t>563</w:t>
            </w:r>
            <w:r>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bl>
    <w:p w:rsidR="00087A83" w:rsidRDefault="00087A83" w:rsidP="00771B08"/>
    <w:p w:rsidR="00087A83" w:rsidRDefault="00087A83">
      <w:r>
        <w:br w:type="page"/>
      </w:r>
    </w:p>
    <w:tbl>
      <w:tblPr>
        <w:tblW w:w="14743" w:type="dxa"/>
        <w:tblInd w:w="-318" w:type="dxa"/>
        <w:tblLook w:val="04A0" w:firstRow="1" w:lastRow="0" w:firstColumn="1" w:lastColumn="0" w:noHBand="0" w:noVBand="1"/>
      </w:tblPr>
      <w:tblGrid>
        <w:gridCol w:w="3545"/>
        <w:gridCol w:w="850"/>
        <w:gridCol w:w="840"/>
        <w:gridCol w:w="841"/>
        <w:gridCol w:w="837"/>
        <w:gridCol w:w="837"/>
        <w:gridCol w:w="837"/>
        <w:gridCol w:w="837"/>
        <w:gridCol w:w="850"/>
        <w:gridCol w:w="837"/>
        <w:gridCol w:w="839"/>
        <w:gridCol w:w="839"/>
        <w:gridCol w:w="839"/>
        <w:gridCol w:w="1115"/>
      </w:tblGrid>
      <w:tr w:rsidR="00771B08" w:rsidRPr="000F19C6" w:rsidTr="009700D3">
        <w:trPr>
          <w:trHeight w:val="283"/>
        </w:trPr>
        <w:tc>
          <w:tcPr>
            <w:tcW w:w="14743" w:type="dxa"/>
            <w:gridSpan w:val="14"/>
            <w:tcBorders>
              <w:top w:val="nil"/>
              <w:left w:val="nil"/>
              <w:bottom w:val="nil"/>
              <w:right w:val="nil"/>
            </w:tcBorders>
            <w:shd w:val="clear" w:color="000000" w:fill="FFFFFF"/>
          </w:tcPr>
          <w:p w:rsidR="00771B08" w:rsidRPr="000F19C6" w:rsidRDefault="00771B08" w:rsidP="009700D3">
            <w:pPr>
              <w:tabs>
                <w:tab w:val="left" w:pos="405"/>
                <w:tab w:val="right" w:pos="13557"/>
              </w:tabs>
              <w:spacing w:after="0" w:line="240" w:lineRule="auto"/>
              <w:jc w:val="right"/>
              <w:rPr>
                <w:rFonts w:ascii="Calibri" w:eastAsia="Times New Roman" w:hAnsi="Calibri" w:cs="Calibri"/>
                <w:i/>
                <w:lang w:eastAsia="mk-MK"/>
              </w:rPr>
            </w:pPr>
            <w:r>
              <w:rPr>
                <w:rFonts w:ascii="Calibri" w:eastAsia="Times New Roman" w:hAnsi="Calibri" w:cs="Calibri"/>
                <w:i/>
                <w:lang w:eastAsia="mk-MK"/>
              </w:rPr>
              <w:lastRenderedPageBreak/>
              <w:t xml:space="preserve">по месеци, </w:t>
            </w:r>
            <w:r w:rsidRPr="000F19C6">
              <w:rPr>
                <w:rFonts w:ascii="Calibri" w:eastAsia="Times New Roman" w:hAnsi="Calibri" w:cs="Calibri"/>
                <w:i/>
                <w:lang w:eastAsia="mk-MK"/>
              </w:rPr>
              <w:t>во илјади денар</w:t>
            </w:r>
            <w:r>
              <w:rPr>
                <w:rFonts w:ascii="Calibri" w:eastAsia="Times New Roman" w:hAnsi="Calibri" w:cs="Calibri"/>
                <w:i/>
                <w:lang w:eastAsia="mk-MK"/>
              </w:rPr>
              <w:t>и</w:t>
            </w:r>
          </w:p>
        </w:tc>
      </w:tr>
      <w:tr w:rsidR="00771B08" w:rsidRPr="000F19C6" w:rsidTr="003D1A9C">
        <w:trPr>
          <w:trHeight w:val="571"/>
        </w:trPr>
        <w:tc>
          <w:tcPr>
            <w:tcW w:w="3545" w:type="dxa"/>
            <w:tcBorders>
              <w:top w:val="nil"/>
              <w:left w:val="nil"/>
              <w:bottom w:val="nil"/>
              <w:right w:val="nil"/>
            </w:tcBorders>
            <w:shd w:val="clear" w:color="auto" w:fill="F2F2F2" w:themeFill="background1" w:themeFillShade="F2"/>
            <w:noWrap/>
            <w:vAlign w:val="center"/>
            <w:hideMark/>
          </w:tcPr>
          <w:p w:rsidR="00771B08" w:rsidRPr="000F19C6"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И</w:t>
            </w:r>
            <w:r w:rsidRPr="000F19C6">
              <w:rPr>
                <w:rFonts w:ascii="Calibri" w:eastAsia="Times New Roman" w:hAnsi="Calibri" w:cs="Calibri"/>
                <w:b/>
                <w:bCs/>
                <w:lang w:eastAsia="mk-MK"/>
              </w:rPr>
              <w:t>ЗВЕШТАЈ ЗА ПАРИЧНИТЕ ТЕКОВИ</w:t>
            </w:r>
          </w:p>
        </w:tc>
        <w:tc>
          <w:tcPr>
            <w:tcW w:w="850" w:type="dxa"/>
            <w:tcBorders>
              <w:top w:val="nil"/>
              <w:left w:val="nil"/>
              <w:bottom w:val="single" w:sz="4" w:space="0" w:color="auto"/>
              <w:right w:val="nil"/>
            </w:tcBorders>
            <w:shd w:val="clear" w:color="auto" w:fill="F2F2F2" w:themeFill="background1" w:themeFillShade="F2"/>
            <w:noWrap/>
            <w:vAlign w:val="center"/>
            <w:hideMark/>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w:t>
            </w:r>
          </w:p>
        </w:tc>
        <w:tc>
          <w:tcPr>
            <w:tcW w:w="840"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w:t>
            </w:r>
          </w:p>
        </w:tc>
        <w:tc>
          <w:tcPr>
            <w:tcW w:w="841"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4</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5</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7</w:t>
            </w:r>
          </w:p>
        </w:tc>
        <w:tc>
          <w:tcPr>
            <w:tcW w:w="850" w:type="dxa"/>
            <w:tcBorders>
              <w:top w:val="nil"/>
              <w:left w:val="nil"/>
              <w:bottom w:val="nil"/>
              <w:right w:val="nil"/>
            </w:tcBorders>
            <w:shd w:val="clear" w:color="auto" w:fill="F2F2F2" w:themeFill="background1" w:themeFillShade="F2"/>
            <w:noWrap/>
            <w:vAlign w:val="center"/>
            <w:hideMark/>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8</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9</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10</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11</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12</w:t>
            </w:r>
          </w:p>
        </w:tc>
        <w:tc>
          <w:tcPr>
            <w:tcW w:w="1115"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Вкупно</w:t>
            </w:r>
          </w:p>
        </w:tc>
      </w:tr>
      <w:tr w:rsidR="0066610A" w:rsidRPr="000F19C6" w:rsidTr="003D1A9C">
        <w:trPr>
          <w:trHeight w:val="340"/>
        </w:trPr>
        <w:tc>
          <w:tcPr>
            <w:tcW w:w="3545" w:type="dxa"/>
            <w:tcBorders>
              <w:top w:val="single" w:sz="4" w:space="0" w:color="auto"/>
              <w:left w:val="single" w:sz="4" w:space="0" w:color="auto"/>
              <w:bottom w:val="nil"/>
              <w:right w:val="single" w:sz="4" w:space="0" w:color="000000"/>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Нето добивка / загуба по оданочување</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66610A" w:rsidRPr="00725BCC" w:rsidRDefault="0066610A" w:rsidP="00EF2E6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w:t>
            </w:r>
            <w:r w:rsidR="00EF2E6A">
              <w:rPr>
                <w:rFonts w:ascii="Calibri" w:eastAsia="Times New Roman" w:hAnsi="Calibri" w:cs="Calibri"/>
                <w:b/>
                <w:lang w:eastAsia="mk-MK"/>
              </w:rPr>
              <w:t>39</w:t>
            </w:r>
            <w:r>
              <w:rPr>
                <w:rFonts w:ascii="Calibri" w:eastAsia="Times New Roman" w:hAnsi="Calibri" w:cs="Calibri"/>
                <w:b/>
                <w:lang w:eastAsia="mk-MK"/>
              </w:rPr>
              <w:t>.</w:t>
            </w:r>
            <w:r w:rsidR="00EF2E6A">
              <w:rPr>
                <w:rFonts w:ascii="Calibri" w:eastAsia="Times New Roman" w:hAnsi="Calibri" w:cs="Calibri"/>
                <w:b/>
                <w:lang w:eastAsia="mk-MK"/>
              </w:rPr>
              <w:t>29</w:t>
            </w:r>
            <w:r>
              <w:rPr>
                <w:rFonts w:ascii="Calibri" w:eastAsia="Times New Roman" w:hAnsi="Calibri" w:cs="Calibri"/>
                <w:b/>
                <w:lang w:eastAsia="mk-MK"/>
              </w:rPr>
              <w:t>0</w:t>
            </w:r>
          </w:p>
        </w:tc>
      </w:tr>
      <w:tr w:rsidR="0066610A" w:rsidRPr="000F19C6" w:rsidTr="003D1A9C">
        <w:trPr>
          <w:trHeight w:val="340"/>
        </w:trPr>
        <w:tc>
          <w:tcPr>
            <w:tcW w:w="3545" w:type="dxa"/>
            <w:tcBorders>
              <w:top w:val="nil"/>
              <w:left w:val="single" w:sz="4" w:space="0" w:color="auto"/>
              <w:bottom w:val="nil"/>
              <w:right w:val="single" w:sz="4" w:space="0" w:color="000000"/>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Амортизација на материјални средства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64.000</w:t>
            </w:r>
          </w:p>
        </w:tc>
      </w:tr>
      <w:tr w:rsidR="0066610A" w:rsidRPr="000F19C6" w:rsidTr="003D1A9C">
        <w:trPr>
          <w:trHeight w:val="340"/>
        </w:trPr>
        <w:tc>
          <w:tcPr>
            <w:tcW w:w="3545" w:type="dxa"/>
            <w:tcBorders>
              <w:top w:val="nil"/>
              <w:left w:val="single" w:sz="4" w:space="0" w:color="auto"/>
              <w:bottom w:val="nil"/>
              <w:right w:val="single" w:sz="4" w:space="0" w:color="000000"/>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Вредносно усогласување на тековни средства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66610A"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Побарувања од купувачите</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3.600</w:t>
            </w:r>
          </w:p>
        </w:tc>
      </w:tr>
      <w:tr w:rsidR="0066610A"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Залихи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val="en-US" w:eastAsia="mk-MK"/>
              </w:rPr>
              <w:t>2.980</w:t>
            </w:r>
          </w:p>
        </w:tc>
      </w:tr>
      <w:tr w:rsidR="0066610A"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Обврски кон добавувачи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F04DCB"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240</w:t>
            </w:r>
          </w:p>
        </w:tc>
      </w:tr>
      <w:tr w:rsidR="0066610A"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АВР</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66610A" w:rsidRPr="000F19C6" w:rsidTr="003D1A9C">
        <w:trPr>
          <w:trHeight w:val="34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ПВР</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66610A"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од оперативни активности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863B39"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22.700</w:t>
            </w:r>
          </w:p>
        </w:tc>
      </w:tr>
      <w:tr w:rsidR="0066610A"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од инвестиции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4906B1" w:rsidRDefault="0066610A" w:rsidP="0066610A">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863B39"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EF2E6A" w:rsidP="00EF2E6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7</w:t>
            </w:r>
            <w:r w:rsidR="0066610A">
              <w:rPr>
                <w:rFonts w:ascii="Calibri" w:eastAsia="Times New Roman" w:hAnsi="Calibri" w:cs="Calibri"/>
                <w:b/>
                <w:lang w:eastAsia="mk-MK"/>
              </w:rPr>
              <w:t>.</w:t>
            </w:r>
            <w:r>
              <w:rPr>
                <w:rFonts w:ascii="Calibri" w:eastAsia="Times New Roman" w:hAnsi="Calibri" w:cs="Calibri"/>
                <w:b/>
                <w:lang w:eastAsia="mk-MK"/>
              </w:rPr>
              <w:t>2</w:t>
            </w:r>
            <w:r w:rsidR="0066610A">
              <w:rPr>
                <w:rFonts w:ascii="Calibri" w:eastAsia="Times New Roman" w:hAnsi="Calibri" w:cs="Calibri"/>
                <w:b/>
                <w:lang w:eastAsia="mk-MK"/>
              </w:rPr>
              <w:t>00</w:t>
            </w:r>
          </w:p>
        </w:tc>
      </w:tr>
      <w:tr w:rsidR="0066610A"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w:t>
            </w:r>
            <w:r>
              <w:rPr>
                <w:rFonts w:ascii="Calibri" w:eastAsia="Times New Roman" w:hAnsi="Calibri" w:cs="Calibri"/>
                <w:b/>
                <w:bCs/>
                <w:lang w:eastAsia="mk-MK"/>
              </w:rPr>
              <w:t>д</w:t>
            </w:r>
            <w:r w:rsidRPr="000F19C6">
              <w:rPr>
                <w:rFonts w:ascii="Calibri" w:eastAsia="Times New Roman" w:hAnsi="Calibri" w:cs="Calibri"/>
                <w:b/>
                <w:bCs/>
                <w:lang w:eastAsia="mk-MK"/>
              </w:rPr>
              <w:t xml:space="preserve"> финансиски активности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2C7D72" w:rsidRDefault="0066610A" w:rsidP="0066610A">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2C7D72" w:rsidRDefault="0066610A" w:rsidP="0066610A">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300</w:t>
            </w:r>
          </w:p>
        </w:tc>
      </w:tr>
      <w:tr w:rsidR="0066610A" w:rsidRPr="000F19C6" w:rsidTr="003D1A9C">
        <w:trPr>
          <w:trHeight w:val="340"/>
        </w:trPr>
        <w:tc>
          <w:tcPr>
            <w:tcW w:w="3545" w:type="dxa"/>
            <w:tcBorders>
              <w:top w:val="single" w:sz="4" w:space="0" w:color="auto"/>
              <w:left w:val="single" w:sz="4" w:space="0" w:color="auto"/>
              <w:bottom w:val="nil"/>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Краткорочни обврски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20</w:t>
            </w:r>
          </w:p>
        </w:tc>
      </w:tr>
      <w:tr w:rsidR="0066610A"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Долгорочни обврски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329.730</w:t>
            </w:r>
          </w:p>
        </w:tc>
      </w:tr>
      <w:tr w:rsidR="0066610A"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Капитал</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2.944.425</w:t>
            </w:r>
          </w:p>
        </w:tc>
      </w:tr>
      <w:tr w:rsidR="0066610A" w:rsidRPr="000F19C6" w:rsidTr="003D1A9C">
        <w:trPr>
          <w:trHeight w:val="34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9700D3">
            <w:pPr>
              <w:spacing w:after="0" w:line="240" w:lineRule="auto"/>
              <w:rPr>
                <w:rFonts w:ascii="Calibri" w:eastAsia="Times New Roman" w:hAnsi="Calibri" w:cs="Calibri"/>
                <w:lang w:eastAsia="mk-MK"/>
              </w:rPr>
            </w:pPr>
            <w:r w:rsidRPr="000F19C6">
              <w:rPr>
                <w:rFonts w:ascii="Calibri" w:eastAsia="Times New Roman" w:hAnsi="Calibri" w:cs="Calibri"/>
                <w:lang w:eastAsia="mk-MK"/>
              </w:rPr>
              <w:t>Исплатена дивиденда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66610A" w:rsidRPr="000F19C6" w:rsidRDefault="0066610A" w:rsidP="0066610A">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66610A" w:rsidRPr="00725BCC" w:rsidRDefault="0066610A" w:rsidP="0066610A">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3D1A9C"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 xml:space="preserve">Нето зголемување </w:t>
            </w:r>
            <w:r>
              <w:rPr>
                <w:rFonts w:ascii="Calibri" w:eastAsia="Times New Roman" w:hAnsi="Calibri" w:cs="Calibri"/>
                <w:b/>
                <w:bCs/>
                <w:lang w:eastAsia="mk-MK"/>
              </w:rPr>
              <w:t xml:space="preserve">/ </w:t>
            </w:r>
            <w:r w:rsidRPr="000F19C6">
              <w:rPr>
                <w:rFonts w:ascii="Calibri" w:eastAsia="Times New Roman" w:hAnsi="Calibri" w:cs="Calibri"/>
                <w:b/>
                <w:bCs/>
                <w:lang w:eastAsia="mk-MK"/>
              </w:rPr>
              <w:t>намалување на пари</w:t>
            </w:r>
            <w:r>
              <w:rPr>
                <w:rFonts w:ascii="Calibri" w:eastAsia="Times New Roman" w:hAnsi="Calibri" w:cs="Calibri"/>
                <w:b/>
                <w:bCs/>
                <w:lang w:eastAsia="mk-MK"/>
              </w:rPr>
              <w:t>ч</w:t>
            </w:r>
            <w:r w:rsidRPr="000F19C6">
              <w:rPr>
                <w:rFonts w:ascii="Calibri" w:eastAsia="Times New Roman" w:hAnsi="Calibri" w:cs="Calibri"/>
                <w:b/>
                <w:bCs/>
                <w:lang w:eastAsia="mk-MK"/>
              </w:rPr>
              <w:t>ните текови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EF25FE"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-65</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val="en-US" w:eastAsia="mk-MK"/>
              </w:rPr>
              <w:t>-</w:t>
            </w:r>
            <w:r>
              <w:rPr>
                <w:rFonts w:ascii="Calibri" w:eastAsia="Times New Roman" w:hAnsi="Calibri" w:cs="Calibri"/>
                <w:b/>
                <w:bCs/>
                <w:lang w:eastAsia="mk-MK"/>
              </w:rPr>
              <w:t>2.711</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1.104</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7129B" w:rsidRDefault="0077129B" w:rsidP="00C6291E">
            <w:pPr>
              <w:spacing w:after="0" w:line="240" w:lineRule="auto"/>
              <w:jc w:val="center"/>
              <w:rPr>
                <w:rFonts w:ascii="Calibri" w:eastAsia="Times New Roman" w:hAnsi="Calibri" w:cs="Calibri"/>
                <w:b/>
                <w:lang w:val="en-US" w:eastAsia="mk-MK"/>
              </w:rPr>
            </w:pPr>
            <w:r w:rsidRPr="0077129B">
              <w:rPr>
                <w:rFonts w:ascii="Calibri" w:eastAsia="Times New Roman" w:hAnsi="Calibri" w:cs="Calibri"/>
                <w:b/>
                <w:lang w:val="en-US" w:eastAsia="mk-MK"/>
              </w:rPr>
              <w:t>-2.490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7129B" w:rsidRDefault="0077129B" w:rsidP="00C6291E">
            <w:pPr>
              <w:spacing w:after="0" w:line="240" w:lineRule="auto"/>
              <w:jc w:val="center"/>
              <w:rPr>
                <w:rFonts w:ascii="Calibri" w:eastAsia="Times New Roman" w:hAnsi="Calibri" w:cs="Calibri"/>
                <w:b/>
                <w:lang w:val="en-US" w:eastAsia="mk-MK"/>
              </w:rPr>
            </w:pPr>
            <w:r w:rsidRPr="0077129B">
              <w:rPr>
                <w:rFonts w:ascii="Calibri" w:eastAsia="Times New Roman" w:hAnsi="Calibri" w:cs="Calibri"/>
                <w:b/>
                <w:lang w:val="en-US" w:eastAsia="mk-MK"/>
              </w:rPr>
              <w:t>-521</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7129B" w:rsidRDefault="0077129B" w:rsidP="00C6291E">
            <w:pPr>
              <w:spacing w:after="0" w:line="240" w:lineRule="auto"/>
              <w:jc w:val="center"/>
              <w:rPr>
                <w:rFonts w:ascii="Calibri" w:eastAsia="Times New Roman" w:hAnsi="Calibri" w:cs="Calibri"/>
                <w:b/>
                <w:lang w:val="en-US" w:eastAsia="mk-MK"/>
              </w:rPr>
            </w:pPr>
            <w:r w:rsidRPr="0077129B">
              <w:rPr>
                <w:rFonts w:ascii="Calibri" w:eastAsia="Times New Roman" w:hAnsi="Calibri" w:cs="Calibri"/>
                <w:b/>
                <w:lang w:val="en-US" w:eastAsia="mk-MK"/>
              </w:rPr>
              <w:t>-1.501</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E6A" w:rsidRDefault="00EF2E6A" w:rsidP="00C6291E">
            <w:pPr>
              <w:spacing w:after="0" w:line="240" w:lineRule="auto"/>
              <w:jc w:val="center"/>
              <w:rPr>
                <w:rFonts w:ascii="Calibri" w:eastAsia="Times New Roman" w:hAnsi="Calibri" w:cs="Calibri"/>
                <w:b/>
                <w:lang w:eastAsia="mk-MK"/>
              </w:rPr>
            </w:pPr>
            <w:r w:rsidRPr="00EF2E6A">
              <w:rPr>
                <w:rFonts w:ascii="Calibri" w:eastAsia="Times New Roman" w:hAnsi="Calibri" w:cs="Calibri"/>
                <w:b/>
                <w:lang w:eastAsia="mk-MK"/>
              </w:rPr>
              <w:t>1.201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EF2E6A" w:rsidRDefault="00EF2E6A" w:rsidP="00C6291E">
            <w:pPr>
              <w:spacing w:after="0" w:line="240" w:lineRule="auto"/>
              <w:jc w:val="center"/>
              <w:rPr>
                <w:rFonts w:ascii="Calibri" w:eastAsia="Times New Roman" w:hAnsi="Calibri" w:cs="Calibri"/>
                <w:b/>
                <w:lang w:eastAsia="mk-MK"/>
              </w:rPr>
            </w:pPr>
            <w:r w:rsidRPr="00EF2E6A">
              <w:rPr>
                <w:rFonts w:ascii="Calibri" w:eastAsia="Times New Roman" w:hAnsi="Calibri" w:cs="Calibri"/>
                <w:b/>
                <w:lang w:eastAsia="mk-MK"/>
              </w:rPr>
              <w:t>-336</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E6A" w:rsidRDefault="00EF2E6A" w:rsidP="00C6291E">
            <w:pPr>
              <w:spacing w:after="0" w:line="240" w:lineRule="auto"/>
              <w:jc w:val="center"/>
              <w:rPr>
                <w:rFonts w:ascii="Calibri" w:eastAsia="Times New Roman" w:hAnsi="Calibri" w:cs="Calibri"/>
                <w:b/>
                <w:lang w:eastAsia="mk-MK"/>
              </w:rPr>
            </w:pPr>
            <w:r w:rsidRPr="00EF2E6A">
              <w:rPr>
                <w:rFonts w:ascii="Calibri" w:eastAsia="Times New Roman" w:hAnsi="Calibri" w:cs="Calibri"/>
                <w:b/>
                <w:lang w:eastAsia="mk-MK"/>
              </w:rPr>
              <w:t>4.352</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CD5159" w:rsidRDefault="00CD5159" w:rsidP="00C6291E">
            <w:pPr>
              <w:spacing w:after="0" w:line="240" w:lineRule="auto"/>
              <w:jc w:val="center"/>
              <w:rPr>
                <w:rFonts w:ascii="Calibri" w:eastAsia="Times New Roman" w:hAnsi="Calibri" w:cs="Calibri"/>
                <w:b/>
                <w:lang w:eastAsia="mk-MK"/>
              </w:rPr>
            </w:pPr>
            <w:r w:rsidRPr="00CD5159">
              <w:rPr>
                <w:rFonts w:ascii="Calibri" w:eastAsia="Times New Roman" w:hAnsi="Calibri" w:cs="Calibri"/>
                <w:b/>
                <w:lang w:eastAsia="mk-MK"/>
              </w:rPr>
              <w:t>817</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CD5159" w:rsidRDefault="00CD5159" w:rsidP="00C6291E">
            <w:pPr>
              <w:spacing w:after="0" w:line="240" w:lineRule="auto"/>
              <w:jc w:val="center"/>
              <w:rPr>
                <w:rFonts w:ascii="Calibri" w:eastAsia="Times New Roman" w:hAnsi="Calibri" w:cs="Calibri"/>
                <w:b/>
                <w:lang w:eastAsia="mk-MK"/>
              </w:rPr>
            </w:pPr>
            <w:r w:rsidRPr="00CD5159">
              <w:rPr>
                <w:rFonts w:ascii="Calibri" w:eastAsia="Times New Roman" w:hAnsi="Calibri" w:cs="Calibri"/>
                <w:b/>
                <w:lang w:eastAsia="mk-MK"/>
              </w:rPr>
              <w:t>-2.132</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CD5159" w:rsidRDefault="00CD5159" w:rsidP="00C6291E">
            <w:pPr>
              <w:spacing w:after="0" w:line="240" w:lineRule="auto"/>
              <w:jc w:val="center"/>
              <w:rPr>
                <w:rFonts w:ascii="Calibri" w:eastAsia="Times New Roman" w:hAnsi="Calibri" w:cs="Calibri"/>
                <w:b/>
                <w:lang w:eastAsia="mk-MK"/>
              </w:rPr>
            </w:pPr>
            <w:r w:rsidRPr="00CD5159">
              <w:rPr>
                <w:rFonts w:ascii="Calibri" w:eastAsia="Times New Roman" w:hAnsi="Calibri" w:cs="Calibri"/>
                <w:b/>
                <w:lang w:eastAsia="mk-MK"/>
              </w:rPr>
              <w:t>3.067</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25BCC" w:rsidRDefault="00CD5159" w:rsidP="00EF2E6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785</w:t>
            </w:r>
          </w:p>
        </w:tc>
      </w:tr>
      <w:tr w:rsidR="003D1A9C"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на почетокот на периодот</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3D1A9C" w:rsidRPr="00531F9F"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w:t>
            </w:r>
            <w:r>
              <w:rPr>
                <w:rFonts w:ascii="Calibri" w:eastAsia="Times New Roman" w:hAnsi="Calibri" w:cs="Calibri"/>
                <w:b/>
                <w:bCs/>
                <w:lang w:val="en-US" w:eastAsia="mk-MK"/>
              </w:rPr>
              <w:t>.</w:t>
            </w:r>
            <w:r>
              <w:rPr>
                <w:rFonts w:ascii="Calibri" w:eastAsia="Times New Roman" w:hAnsi="Calibri" w:cs="Calibri"/>
                <w:b/>
                <w:bCs/>
                <w:lang w:eastAsia="mk-MK"/>
              </w:rPr>
              <w:t>544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7.479</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4.768</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7129B" w:rsidRDefault="00CB7651" w:rsidP="00C6291E">
            <w:pPr>
              <w:spacing w:after="0" w:line="240" w:lineRule="auto"/>
              <w:jc w:val="center"/>
              <w:rPr>
                <w:rFonts w:ascii="Calibri" w:eastAsia="Times New Roman" w:hAnsi="Calibri" w:cs="Calibri"/>
                <w:b/>
                <w:lang w:eastAsia="mk-MK"/>
              </w:rPr>
            </w:pPr>
            <w:r w:rsidRPr="0077129B">
              <w:rPr>
                <w:rFonts w:ascii="Calibri" w:eastAsia="Times New Roman" w:hAnsi="Calibri" w:cs="Calibri"/>
                <w:b/>
                <w:lang w:eastAsia="mk-MK"/>
              </w:rPr>
              <w:t>5.872</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7129B" w:rsidRDefault="00CB7651" w:rsidP="00C6291E">
            <w:pPr>
              <w:spacing w:after="0" w:line="240" w:lineRule="auto"/>
              <w:jc w:val="center"/>
              <w:rPr>
                <w:rFonts w:ascii="Calibri" w:eastAsia="Times New Roman" w:hAnsi="Calibri" w:cs="Calibri"/>
                <w:b/>
                <w:lang w:eastAsia="mk-MK"/>
              </w:rPr>
            </w:pPr>
            <w:r w:rsidRPr="0077129B">
              <w:rPr>
                <w:rFonts w:ascii="Calibri" w:eastAsia="Times New Roman" w:hAnsi="Calibri" w:cs="Calibri"/>
                <w:b/>
                <w:lang w:eastAsia="mk-MK"/>
              </w:rPr>
              <w:t>3.382</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7129B" w:rsidRDefault="00CB7651" w:rsidP="00C6291E">
            <w:pPr>
              <w:spacing w:after="0" w:line="240" w:lineRule="auto"/>
              <w:jc w:val="center"/>
              <w:rPr>
                <w:rFonts w:ascii="Calibri" w:eastAsia="Times New Roman" w:hAnsi="Calibri" w:cs="Calibri"/>
                <w:b/>
                <w:lang w:eastAsia="mk-MK"/>
              </w:rPr>
            </w:pPr>
            <w:r w:rsidRPr="0077129B">
              <w:rPr>
                <w:rFonts w:ascii="Calibri" w:eastAsia="Times New Roman" w:hAnsi="Calibri" w:cs="Calibri"/>
                <w:b/>
                <w:lang w:eastAsia="mk-MK"/>
              </w:rPr>
              <w:t>2.861</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E6A" w:rsidRDefault="00EF2E6A" w:rsidP="00C6291E">
            <w:pPr>
              <w:spacing w:after="0" w:line="240" w:lineRule="auto"/>
              <w:jc w:val="center"/>
              <w:rPr>
                <w:rFonts w:ascii="Calibri" w:eastAsia="Times New Roman" w:hAnsi="Calibri" w:cs="Calibri"/>
                <w:b/>
                <w:lang w:eastAsia="mk-MK"/>
              </w:rPr>
            </w:pPr>
            <w:r w:rsidRPr="00EF2E6A">
              <w:rPr>
                <w:rFonts w:ascii="Calibri" w:eastAsia="Times New Roman" w:hAnsi="Calibri" w:cs="Calibri"/>
                <w:b/>
                <w:lang w:eastAsia="mk-MK"/>
              </w:rPr>
              <w:t>1.360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EF2E6A" w:rsidRDefault="00EF2E6A" w:rsidP="00C6291E">
            <w:pPr>
              <w:spacing w:after="0" w:line="240" w:lineRule="auto"/>
              <w:jc w:val="center"/>
              <w:rPr>
                <w:rFonts w:ascii="Calibri" w:eastAsia="Times New Roman" w:hAnsi="Calibri" w:cs="Calibri"/>
                <w:b/>
                <w:lang w:eastAsia="mk-MK"/>
              </w:rPr>
            </w:pPr>
            <w:r w:rsidRPr="00EF2E6A">
              <w:rPr>
                <w:rFonts w:ascii="Calibri" w:eastAsia="Times New Roman" w:hAnsi="Calibri" w:cs="Calibri"/>
                <w:b/>
                <w:lang w:eastAsia="mk-MK"/>
              </w:rPr>
              <w:t>2.561</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E6A" w:rsidRDefault="00EF2E6A" w:rsidP="00C6291E">
            <w:pPr>
              <w:spacing w:after="0" w:line="240" w:lineRule="auto"/>
              <w:jc w:val="center"/>
              <w:rPr>
                <w:rFonts w:ascii="Calibri" w:eastAsia="Times New Roman" w:hAnsi="Calibri" w:cs="Calibri"/>
                <w:b/>
                <w:lang w:eastAsia="mk-MK"/>
              </w:rPr>
            </w:pPr>
            <w:r w:rsidRPr="00EF2E6A">
              <w:rPr>
                <w:rFonts w:ascii="Calibri" w:eastAsia="Times New Roman" w:hAnsi="Calibri" w:cs="Calibri"/>
                <w:b/>
                <w:lang w:eastAsia="mk-MK"/>
              </w:rPr>
              <w:t>2.225</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CD5159" w:rsidRDefault="00862A08" w:rsidP="00C6291E">
            <w:pPr>
              <w:spacing w:after="0" w:line="240" w:lineRule="auto"/>
              <w:jc w:val="center"/>
              <w:rPr>
                <w:rFonts w:ascii="Calibri" w:eastAsia="Times New Roman" w:hAnsi="Calibri" w:cs="Calibri"/>
                <w:b/>
                <w:lang w:eastAsia="mk-MK"/>
              </w:rPr>
            </w:pPr>
            <w:r w:rsidRPr="00CD5159">
              <w:rPr>
                <w:rFonts w:ascii="Calibri" w:eastAsia="Times New Roman" w:hAnsi="Calibri" w:cs="Calibri"/>
                <w:b/>
                <w:lang w:eastAsia="mk-MK"/>
              </w:rPr>
              <w:t>6.577</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CD5159" w:rsidRDefault="00862A08" w:rsidP="00C6291E">
            <w:pPr>
              <w:spacing w:after="0" w:line="240" w:lineRule="auto"/>
              <w:jc w:val="center"/>
              <w:rPr>
                <w:rFonts w:ascii="Calibri" w:eastAsia="Times New Roman" w:hAnsi="Calibri" w:cs="Calibri"/>
                <w:b/>
                <w:lang w:eastAsia="mk-MK"/>
              </w:rPr>
            </w:pPr>
            <w:r w:rsidRPr="00CD5159">
              <w:rPr>
                <w:rFonts w:ascii="Calibri" w:eastAsia="Times New Roman" w:hAnsi="Calibri" w:cs="Calibri"/>
                <w:b/>
                <w:lang w:eastAsia="mk-MK"/>
              </w:rPr>
              <w:t>7.394</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CD5159" w:rsidRDefault="00862A08" w:rsidP="00C6291E">
            <w:pPr>
              <w:spacing w:after="0" w:line="240" w:lineRule="auto"/>
              <w:jc w:val="center"/>
              <w:rPr>
                <w:rFonts w:ascii="Calibri" w:eastAsia="Times New Roman" w:hAnsi="Calibri" w:cs="Calibri"/>
                <w:b/>
                <w:lang w:eastAsia="mk-MK"/>
              </w:rPr>
            </w:pPr>
            <w:r w:rsidRPr="00CD5159">
              <w:rPr>
                <w:rFonts w:ascii="Calibri" w:eastAsia="Times New Roman" w:hAnsi="Calibri" w:cs="Calibri"/>
                <w:b/>
                <w:lang w:eastAsia="mk-MK"/>
              </w:rPr>
              <w:t>5.262</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25BCC"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7.544</w:t>
            </w:r>
          </w:p>
        </w:tc>
      </w:tr>
      <w:tr w:rsidR="003D1A9C" w:rsidRPr="000F19C6" w:rsidTr="003D1A9C">
        <w:trPr>
          <w:trHeight w:val="340"/>
        </w:trPr>
        <w:tc>
          <w:tcPr>
            <w:tcW w:w="354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на крајот на периодот</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3D1A9C" w:rsidRPr="00EF25FE"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7.479</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3D1A9C" w:rsidRPr="00EF25FE"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4.768</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3D1A9C" w:rsidRPr="00EF25FE" w:rsidRDefault="003D1A9C"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5.872</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77129B" w:rsidRDefault="00CB7651" w:rsidP="00C6291E">
            <w:pPr>
              <w:spacing w:after="0" w:line="240" w:lineRule="auto"/>
              <w:jc w:val="center"/>
              <w:rPr>
                <w:rFonts w:ascii="Calibri" w:eastAsia="Times New Roman" w:hAnsi="Calibri" w:cs="Calibri"/>
                <w:b/>
                <w:lang w:eastAsia="mk-MK"/>
              </w:rPr>
            </w:pPr>
            <w:r w:rsidRPr="0077129B">
              <w:rPr>
                <w:rFonts w:ascii="Calibri" w:eastAsia="Times New Roman" w:hAnsi="Calibri" w:cs="Calibri"/>
                <w:b/>
                <w:lang w:eastAsia="mk-MK"/>
              </w:rPr>
              <w:t>3.382</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77129B" w:rsidRDefault="00CB7651" w:rsidP="00C6291E">
            <w:pPr>
              <w:spacing w:after="0" w:line="240" w:lineRule="auto"/>
              <w:jc w:val="center"/>
              <w:rPr>
                <w:rFonts w:ascii="Calibri" w:eastAsia="Times New Roman" w:hAnsi="Calibri" w:cs="Calibri"/>
                <w:b/>
                <w:lang w:eastAsia="mk-MK"/>
              </w:rPr>
            </w:pPr>
            <w:r w:rsidRPr="0077129B">
              <w:rPr>
                <w:rFonts w:ascii="Calibri" w:eastAsia="Times New Roman" w:hAnsi="Calibri" w:cs="Calibri"/>
                <w:b/>
                <w:lang w:eastAsia="mk-MK"/>
              </w:rPr>
              <w:t>2.861</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77129B" w:rsidRDefault="00CB7651" w:rsidP="00C6291E">
            <w:pPr>
              <w:spacing w:after="0" w:line="240" w:lineRule="auto"/>
              <w:jc w:val="center"/>
              <w:rPr>
                <w:rFonts w:ascii="Calibri" w:eastAsia="Times New Roman" w:hAnsi="Calibri" w:cs="Calibri"/>
                <w:b/>
                <w:lang w:eastAsia="mk-MK"/>
              </w:rPr>
            </w:pPr>
            <w:r w:rsidRPr="0077129B">
              <w:rPr>
                <w:rFonts w:ascii="Calibri" w:eastAsia="Times New Roman" w:hAnsi="Calibri" w:cs="Calibri"/>
                <w:b/>
                <w:lang w:eastAsia="mk-MK"/>
              </w:rPr>
              <w:t>1.360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EF2E6A" w:rsidRDefault="00EF2E6A" w:rsidP="00C6291E">
            <w:pPr>
              <w:spacing w:after="0" w:line="240" w:lineRule="auto"/>
              <w:jc w:val="center"/>
              <w:rPr>
                <w:rFonts w:ascii="Calibri" w:eastAsia="Times New Roman" w:hAnsi="Calibri" w:cs="Calibri"/>
                <w:b/>
                <w:lang w:eastAsia="mk-MK"/>
              </w:rPr>
            </w:pPr>
            <w:r w:rsidRPr="00EF2E6A">
              <w:rPr>
                <w:rFonts w:ascii="Calibri" w:eastAsia="Times New Roman" w:hAnsi="Calibri" w:cs="Calibri"/>
                <w:b/>
                <w:lang w:eastAsia="mk-MK"/>
              </w:rPr>
              <w:t>2.561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3D1A9C" w:rsidRPr="00EF2E6A" w:rsidRDefault="00EF2E6A" w:rsidP="00C6291E">
            <w:pPr>
              <w:spacing w:after="0" w:line="240" w:lineRule="auto"/>
              <w:jc w:val="center"/>
              <w:rPr>
                <w:rFonts w:ascii="Calibri" w:eastAsia="Times New Roman" w:hAnsi="Calibri" w:cs="Calibri"/>
                <w:b/>
                <w:lang w:eastAsia="mk-MK"/>
              </w:rPr>
            </w:pPr>
            <w:r w:rsidRPr="00EF2E6A">
              <w:rPr>
                <w:rFonts w:ascii="Calibri" w:eastAsia="Times New Roman" w:hAnsi="Calibri" w:cs="Calibri"/>
                <w:b/>
                <w:lang w:eastAsia="mk-MK"/>
              </w:rPr>
              <w:t>2.225</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EF2E6A" w:rsidRDefault="00EF2E6A" w:rsidP="00C6291E">
            <w:pPr>
              <w:spacing w:after="0" w:line="240" w:lineRule="auto"/>
              <w:jc w:val="center"/>
              <w:rPr>
                <w:rFonts w:ascii="Calibri" w:eastAsia="Times New Roman" w:hAnsi="Calibri" w:cs="Calibri"/>
                <w:b/>
                <w:lang w:eastAsia="mk-MK"/>
              </w:rPr>
            </w:pPr>
            <w:r w:rsidRPr="00EF2E6A">
              <w:rPr>
                <w:rFonts w:ascii="Calibri" w:eastAsia="Times New Roman" w:hAnsi="Calibri" w:cs="Calibri"/>
                <w:b/>
                <w:lang w:eastAsia="mk-MK"/>
              </w:rPr>
              <w:t>6.577</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CD5159" w:rsidRDefault="00862A08" w:rsidP="00C6291E">
            <w:pPr>
              <w:spacing w:after="0" w:line="240" w:lineRule="auto"/>
              <w:jc w:val="center"/>
              <w:rPr>
                <w:rFonts w:ascii="Calibri" w:eastAsia="Times New Roman" w:hAnsi="Calibri" w:cs="Calibri"/>
                <w:b/>
                <w:lang w:eastAsia="mk-MK"/>
              </w:rPr>
            </w:pPr>
            <w:r w:rsidRPr="00CD5159">
              <w:rPr>
                <w:rFonts w:ascii="Calibri" w:eastAsia="Times New Roman" w:hAnsi="Calibri" w:cs="Calibri"/>
                <w:b/>
                <w:lang w:eastAsia="mk-MK"/>
              </w:rPr>
              <w:t>7.394</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CD5159" w:rsidRDefault="00862A08" w:rsidP="00C6291E">
            <w:pPr>
              <w:spacing w:after="0" w:line="240" w:lineRule="auto"/>
              <w:jc w:val="center"/>
              <w:rPr>
                <w:rFonts w:ascii="Calibri" w:eastAsia="Times New Roman" w:hAnsi="Calibri" w:cs="Calibri"/>
                <w:b/>
                <w:lang w:eastAsia="mk-MK"/>
              </w:rPr>
            </w:pPr>
            <w:r w:rsidRPr="00CD5159">
              <w:rPr>
                <w:rFonts w:ascii="Calibri" w:eastAsia="Times New Roman" w:hAnsi="Calibri" w:cs="Calibri"/>
                <w:b/>
                <w:lang w:eastAsia="mk-MK"/>
              </w:rPr>
              <w:t>5.262</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CD5159" w:rsidRDefault="00862A08" w:rsidP="00C6291E">
            <w:pPr>
              <w:spacing w:after="0" w:line="240" w:lineRule="auto"/>
              <w:jc w:val="center"/>
              <w:rPr>
                <w:rFonts w:ascii="Calibri" w:eastAsia="Times New Roman" w:hAnsi="Calibri" w:cs="Calibri"/>
                <w:b/>
                <w:lang w:eastAsia="mk-MK"/>
              </w:rPr>
            </w:pPr>
            <w:r w:rsidRPr="00CD5159">
              <w:rPr>
                <w:rFonts w:ascii="Calibri" w:eastAsia="Times New Roman" w:hAnsi="Calibri" w:cs="Calibri"/>
                <w:b/>
                <w:lang w:eastAsia="mk-MK"/>
              </w:rPr>
              <w:t>8.329</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3D1A9C" w:rsidRPr="00725BCC" w:rsidRDefault="00862A08"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8.329</w:t>
            </w:r>
          </w:p>
        </w:tc>
      </w:tr>
    </w:tbl>
    <w:p w:rsidR="00771B08" w:rsidRDefault="00771B08" w:rsidP="00771B08"/>
    <w:p w:rsidR="00087A83" w:rsidRDefault="00087A83" w:rsidP="00771B0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8"/>
        <w:gridCol w:w="3694"/>
        <w:gridCol w:w="724"/>
        <w:gridCol w:w="3769"/>
      </w:tblGrid>
      <w:tr w:rsidR="00771B08" w:rsidTr="009700D3">
        <w:trPr>
          <w:trHeight w:val="431"/>
          <w:jc w:val="center"/>
        </w:trPr>
        <w:tc>
          <w:tcPr>
            <w:tcW w:w="3369" w:type="dxa"/>
            <w:vMerge w:val="restart"/>
            <w:vAlign w:val="center"/>
          </w:tcPr>
          <w:p w:rsidR="00771B08" w:rsidRDefault="00771B08" w:rsidP="009700D3">
            <w:pPr>
              <w:tabs>
                <w:tab w:val="left" w:pos="1276"/>
              </w:tabs>
              <w:jc w:val="center"/>
            </w:pPr>
            <w:r>
              <w:lastRenderedPageBreak/>
              <w:t>Показател на</w:t>
            </w:r>
          </w:p>
          <w:p w:rsidR="00771B08" w:rsidRDefault="00771B08" w:rsidP="009700D3">
            <w:pPr>
              <w:tabs>
                <w:tab w:val="left" w:pos="1276"/>
              </w:tabs>
              <w:jc w:val="center"/>
            </w:pPr>
            <w:r>
              <w:t>моментална ликвидност</w:t>
            </w:r>
          </w:p>
        </w:tc>
        <w:tc>
          <w:tcPr>
            <w:tcW w:w="678" w:type="dxa"/>
            <w:vMerge w:val="restart"/>
            <w:vAlign w:val="center"/>
          </w:tcPr>
          <w:p w:rsidR="00771B08" w:rsidRDefault="00771B08" w:rsidP="009700D3">
            <w:pPr>
              <w:tabs>
                <w:tab w:val="left" w:pos="1276"/>
              </w:tabs>
              <w:jc w:val="center"/>
            </w:pPr>
            <w:r>
              <w:t>=</w:t>
            </w:r>
          </w:p>
        </w:tc>
        <w:tc>
          <w:tcPr>
            <w:tcW w:w="3694" w:type="dxa"/>
            <w:tcBorders>
              <w:bottom w:val="single" w:sz="4" w:space="0" w:color="auto"/>
            </w:tcBorders>
          </w:tcPr>
          <w:p w:rsidR="00771B08" w:rsidRDefault="00771B08" w:rsidP="009700D3">
            <w:pPr>
              <w:tabs>
                <w:tab w:val="left" w:pos="1276"/>
              </w:tabs>
              <w:jc w:val="center"/>
            </w:pPr>
            <w:r>
              <w:t>Пари и парични еквиваленти</w:t>
            </w:r>
          </w:p>
        </w:tc>
        <w:tc>
          <w:tcPr>
            <w:tcW w:w="724" w:type="dxa"/>
            <w:vMerge w:val="restart"/>
            <w:vAlign w:val="center"/>
          </w:tcPr>
          <w:p w:rsidR="00771B08" w:rsidRDefault="00771B08" w:rsidP="009700D3">
            <w:pPr>
              <w:tabs>
                <w:tab w:val="left" w:pos="1276"/>
              </w:tabs>
              <w:jc w:val="center"/>
            </w:pPr>
            <w:r>
              <w:t>=</w:t>
            </w:r>
          </w:p>
        </w:tc>
        <w:tc>
          <w:tcPr>
            <w:tcW w:w="3769" w:type="dxa"/>
            <w:vMerge w:val="restart"/>
            <w:vAlign w:val="center"/>
          </w:tcPr>
          <w:p w:rsidR="00771B08" w:rsidRDefault="00771B08" w:rsidP="009700D3">
            <w:pPr>
              <w:tabs>
                <w:tab w:val="left" w:pos="1276"/>
              </w:tabs>
            </w:pPr>
            <w:r>
              <w:t xml:space="preserve"> ххххх </w:t>
            </w:r>
          </w:p>
          <w:p w:rsidR="00771B08" w:rsidRDefault="00771B08" w:rsidP="009700D3">
            <w:pPr>
              <w:tabs>
                <w:tab w:val="left" w:pos="1276"/>
              </w:tabs>
            </w:pPr>
            <w:r>
              <w:t>(прифатливо  е 1 и повеќе од 1)</w:t>
            </w:r>
          </w:p>
        </w:tc>
      </w:tr>
      <w:tr w:rsidR="00771B08" w:rsidTr="009700D3">
        <w:trPr>
          <w:trHeight w:val="569"/>
          <w:jc w:val="center"/>
        </w:trPr>
        <w:tc>
          <w:tcPr>
            <w:tcW w:w="3369" w:type="dxa"/>
            <w:vMerge/>
          </w:tcPr>
          <w:p w:rsidR="00771B08" w:rsidRDefault="00771B08" w:rsidP="009700D3">
            <w:pPr>
              <w:tabs>
                <w:tab w:val="left" w:pos="1276"/>
              </w:tabs>
            </w:pPr>
          </w:p>
        </w:tc>
        <w:tc>
          <w:tcPr>
            <w:tcW w:w="678" w:type="dxa"/>
            <w:vMerge/>
          </w:tcPr>
          <w:p w:rsidR="00771B08" w:rsidRDefault="00771B08" w:rsidP="009700D3">
            <w:pPr>
              <w:tabs>
                <w:tab w:val="left" w:pos="1276"/>
              </w:tabs>
            </w:pPr>
          </w:p>
        </w:tc>
        <w:tc>
          <w:tcPr>
            <w:tcW w:w="3694" w:type="dxa"/>
            <w:tcBorders>
              <w:top w:val="single" w:sz="4" w:space="0" w:color="auto"/>
            </w:tcBorders>
          </w:tcPr>
          <w:p w:rsidR="00771B08" w:rsidRDefault="00771B08" w:rsidP="009700D3">
            <w:pPr>
              <w:tabs>
                <w:tab w:val="left" w:pos="1276"/>
              </w:tabs>
              <w:jc w:val="center"/>
            </w:pPr>
            <w:r>
              <w:t>Краткорочни обврски</w:t>
            </w:r>
          </w:p>
        </w:tc>
        <w:tc>
          <w:tcPr>
            <w:tcW w:w="724" w:type="dxa"/>
            <w:vMerge/>
          </w:tcPr>
          <w:p w:rsidR="00771B08" w:rsidRDefault="00771B08" w:rsidP="009700D3">
            <w:pPr>
              <w:tabs>
                <w:tab w:val="left" w:pos="1276"/>
              </w:tabs>
            </w:pPr>
          </w:p>
        </w:tc>
        <w:tc>
          <w:tcPr>
            <w:tcW w:w="3769" w:type="dxa"/>
            <w:vMerge/>
          </w:tcPr>
          <w:p w:rsidR="00771B08" w:rsidRDefault="00771B08" w:rsidP="009700D3">
            <w:pPr>
              <w:tabs>
                <w:tab w:val="left" w:pos="1276"/>
              </w:tabs>
            </w:pPr>
          </w:p>
        </w:tc>
      </w:tr>
    </w:tbl>
    <w:p w:rsidR="00771B08" w:rsidRDefault="00771B08" w:rsidP="00771B08">
      <w:pPr>
        <w:rPr>
          <w:lang w:val="en-US"/>
        </w:rPr>
      </w:pPr>
    </w:p>
    <w:p w:rsidR="00B833F2" w:rsidRPr="00E600A1" w:rsidRDefault="00B833F2" w:rsidP="00B833F2">
      <w:pPr>
        <w:tabs>
          <w:tab w:val="left" w:pos="1276"/>
        </w:tabs>
        <w:rPr>
          <w:lang w:val="en-US"/>
        </w:rPr>
      </w:pPr>
    </w:p>
    <w:p w:rsidR="00B833F2" w:rsidRDefault="00B833F2" w:rsidP="00B833F2">
      <w:pPr>
        <w:tabs>
          <w:tab w:val="left" w:pos="1276"/>
        </w:tabs>
        <w:jc w:val="center"/>
        <w:rPr>
          <w:b/>
          <w:lang w:val="en-US"/>
        </w:rPr>
      </w:pPr>
      <w:r w:rsidRPr="008908C1">
        <w:rPr>
          <w:b/>
        </w:rPr>
        <w:t xml:space="preserve"> ГРАФИЧКИ ПРИКАЗ НА ПАРИЧНИ ТЕКОВИ, ПО МЕСЕЦИ</w:t>
      </w:r>
    </w:p>
    <w:p w:rsidR="00E600A1" w:rsidRDefault="005F410D" w:rsidP="00B833F2">
      <w:pPr>
        <w:tabs>
          <w:tab w:val="left" w:pos="1276"/>
        </w:tabs>
        <w:jc w:val="center"/>
        <w:rPr>
          <w:b/>
          <w:lang w:val="en-US"/>
        </w:rPr>
      </w:pPr>
      <w:r w:rsidRPr="00A22E9D">
        <w:rPr>
          <w:b/>
          <w:noProof/>
          <w:lang w:val="en-US"/>
        </w:rPr>
        <w:drawing>
          <wp:inline distT="0" distB="0" distL="0" distR="0" wp14:anchorId="2E08379D" wp14:editId="0C4A54AF">
            <wp:extent cx="5648325" cy="2771775"/>
            <wp:effectExtent l="19050" t="0" r="9525"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00A1" w:rsidRDefault="00E600A1" w:rsidP="00B833F2">
      <w:pPr>
        <w:tabs>
          <w:tab w:val="left" w:pos="1276"/>
        </w:tabs>
        <w:jc w:val="center"/>
        <w:rPr>
          <w:b/>
          <w:lang w:val="en-US"/>
        </w:rPr>
      </w:pPr>
    </w:p>
    <w:p w:rsidR="00E600A1" w:rsidRDefault="00E600A1" w:rsidP="00B833F2">
      <w:pPr>
        <w:tabs>
          <w:tab w:val="left" w:pos="1276"/>
        </w:tabs>
        <w:jc w:val="center"/>
        <w:rPr>
          <w:b/>
          <w:lang w:val="en-US"/>
        </w:rPr>
      </w:pPr>
    </w:p>
    <w:p w:rsidR="00E600A1" w:rsidRPr="00E600A1" w:rsidRDefault="00E600A1" w:rsidP="00B833F2">
      <w:pPr>
        <w:tabs>
          <w:tab w:val="left" w:pos="1276"/>
        </w:tabs>
        <w:jc w:val="center"/>
        <w:rPr>
          <w:b/>
          <w:lang w:val="en-US"/>
        </w:rPr>
      </w:pPr>
    </w:p>
    <w:p w:rsidR="00087A83" w:rsidRPr="00E600A1" w:rsidRDefault="00087A83" w:rsidP="00E600A1">
      <w:pPr>
        <w:tabs>
          <w:tab w:val="left" w:pos="1276"/>
        </w:tabs>
        <w:jc w:val="center"/>
        <w:rPr>
          <w:lang w:val="en-US"/>
        </w:rPr>
      </w:pPr>
      <w:r>
        <w:br/>
      </w:r>
    </w:p>
    <w:p w:rsidR="00B833F2" w:rsidRDefault="00B833F2" w:rsidP="00771B08"/>
    <w:tbl>
      <w:tblPr>
        <w:tblW w:w="15168" w:type="dxa"/>
        <w:tblInd w:w="-318" w:type="dxa"/>
        <w:tblLayout w:type="fixed"/>
        <w:tblLook w:val="04A0" w:firstRow="1" w:lastRow="0" w:firstColumn="1" w:lastColumn="0" w:noHBand="0" w:noVBand="1"/>
      </w:tblPr>
      <w:tblGrid>
        <w:gridCol w:w="910"/>
        <w:gridCol w:w="626"/>
        <w:gridCol w:w="1158"/>
        <w:gridCol w:w="993"/>
        <w:gridCol w:w="992"/>
        <w:gridCol w:w="567"/>
        <w:gridCol w:w="992"/>
        <w:gridCol w:w="851"/>
        <w:gridCol w:w="566"/>
        <w:gridCol w:w="993"/>
        <w:gridCol w:w="992"/>
        <w:gridCol w:w="567"/>
        <w:gridCol w:w="1026"/>
        <w:gridCol w:w="992"/>
        <w:gridCol w:w="533"/>
        <w:gridCol w:w="993"/>
        <w:gridCol w:w="709"/>
        <w:gridCol w:w="708"/>
      </w:tblGrid>
      <w:tr w:rsidR="00087A83" w:rsidRPr="005D1E2A" w:rsidTr="00087A83">
        <w:trPr>
          <w:trHeight w:val="283"/>
        </w:trPr>
        <w:tc>
          <w:tcPr>
            <w:tcW w:w="910" w:type="dxa"/>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p>
        </w:tc>
        <w:tc>
          <w:tcPr>
            <w:tcW w:w="626" w:type="dxa"/>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p>
        </w:tc>
        <w:tc>
          <w:tcPr>
            <w:tcW w:w="13632" w:type="dxa"/>
            <w:gridSpan w:val="16"/>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r w:rsidRPr="005D1E2A">
              <w:rPr>
                <w:rFonts w:ascii="Calibri" w:eastAsia="Times New Roman" w:hAnsi="Calibri" w:cs="Calibri"/>
                <w:i/>
                <w:sz w:val="20"/>
                <w:lang w:eastAsia="mk-MK"/>
              </w:rPr>
              <w:t>по квартали, во илјади денари</w:t>
            </w:r>
          </w:p>
        </w:tc>
      </w:tr>
      <w:tr w:rsidR="00087A83" w:rsidRPr="005D1E2A" w:rsidTr="000D10FA">
        <w:trPr>
          <w:trHeight w:val="555"/>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087A83" w:rsidRDefault="00087A83" w:rsidP="00087A83">
            <w:pPr>
              <w:rPr>
                <w:b/>
              </w:rPr>
            </w:pPr>
            <w:bookmarkStart w:id="0" w:name="_Toc532798617"/>
            <w:r w:rsidRPr="00087A83">
              <w:rPr>
                <w:b/>
              </w:rPr>
              <w:t>ПРЕГЛЕД НА КВАРТАЛНИ ПОДАТОЦИ</w:t>
            </w:r>
            <w:bookmarkEnd w:id="0"/>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1</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3</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ВКУПНО</w:t>
            </w:r>
          </w:p>
        </w:tc>
      </w:tr>
      <w:tr w:rsidR="00087A83" w:rsidRPr="005D1E2A" w:rsidTr="003139AB">
        <w:trPr>
          <w:trHeight w:val="85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5D1E2A" w:rsidRDefault="00087A83" w:rsidP="00087A83">
            <w:pPr>
              <w:pStyle w:val="Heading1"/>
              <w:spacing w:before="240"/>
              <w:rPr>
                <w:rFonts w:eastAsia="Times New Roman"/>
                <w:sz w:val="20"/>
                <w:lang w:eastAsia="mk-MK"/>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D23AF"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r>
              <w:rPr>
                <w:rStyle w:val="FootnoteReference"/>
                <w:rFonts w:ascii="Calibri" w:eastAsia="Times New Roman" w:hAnsi="Calibri" w:cs="Calibri"/>
                <w:b/>
                <w:sz w:val="20"/>
                <w:lang w:eastAsia="mk-MK"/>
              </w:rPr>
              <w:footnoteReference w:id="2"/>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r>
              <w:rPr>
                <w:rStyle w:val="FootnoteReference"/>
                <w:rFonts w:ascii="Calibri" w:eastAsia="Times New Roman" w:hAnsi="Calibri" w:cs="Calibri"/>
                <w:b/>
                <w:sz w:val="20"/>
                <w:lang w:eastAsia="mk-MK"/>
              </w:rPr>
              <w:footnoteReference w:id="3"/>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Default="00087A83" w:rsidP="00087A83">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План</w:t>
            </w:r>
          </w:p>
          <w:p w:rsidR="002A179A" w:rsidRPr="005D1E2A" w:rsidRDefault="002A179A" w:rsidP="00087A83">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2019</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Реали-зација</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Тековна актива</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3.324180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3.307267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3324180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3307267</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3324180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810FC2" w:rsidRDefault="003139AB" w:rsidP="003139AB">
            <w:pPr>
              <w:spacing w:after="0" w:line="240" w:lineRule="auto"/>
              <w:jc w:val="center"/>
              <w:rPr>
                <w:rFonts w:ascii="Calibri" w:eastAsia="Times New Roman" w:hAnsi="Calibri" w:cs="Calibri"/>
                <w:sz w:val="20"/>
                <w:szCs w:val="20"/>
                <w:lang w:val="en-US" w:eastAsia="mk-MK"/>
              </w:rPr>
            </w:pPr>
            <w:r w:rsidRPr="00960E79">
              <w:rPr>
                <w:rFonts w:ascii="Calibri" w:eastAsia="Times New Roman" w:hAnsi="Calibri" w:cs="Calibri"/>
                <w:sz w:val="20"/>
                <w:szCs w:val="20"/>
                <w:lang w:eastAsia="mk-MK"/>
              </w:rPr>
              <w:t>3</w:t>
            </w:r>
            <w:r>
              <w:rPr>
                <w:rFonts w:ascii="Calibri" w:eastAsia="Times New Roman" w:hAnsi="Calibri" w:cs="Calibri"/>
                <w:sz w:val="20"/>
                <w:szCs w:val="20"/>
                <w:lang w:val="en-US" w:eastAsia="mk-MK"/>
              </w:rPr>
              <w:t>277790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3324180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201459" w:rsidRDefault="00B12520" w:rsidP="00201459">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3</w:t>
            </w:r>
            <w:r w:rsidR="00201459">
              <w:rPr>
                <w:rFonts w:ascii="Calibri" w:eastAsia="Times New Roman" w:hAnsi="Calibri" w:cs="Calibri"/>
                <w:sz w:val="20"/>
                <w:lang w:eastAsia="mk-MK"/>
              </w:rPr>
              <w:t>264990</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3F1370"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3.2</w:t>
            </w:r>
            <w:r>
              <w:rPr>
                <w:rFonts w:ascii="Calibri" w:eastAsia="Times New Roman" w:hAnsi="Calibri" w:cs="Calibri"/>
                <w:sz w:val="20"/>
                <w:lang w:val="en-US" w:eastAsia="mk-MK"/>
              </w:rPr>
              <w:t>62525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Тековни обрвски</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133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Pr>
                <w:rFonts w:ascii="Calibri" w:eastAsia="Times New Roman" w:hAnsi="Calibri" w:cs="Calibri"/>
                <w:sz w:val="16"/>
                <w:szCs w:val="16"/>
                <w:lang w:eastAsia="mk-MK"/>
              </w:rPr>
              <w:t>597</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249</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923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385</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3139AB"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1.417</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590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приходи од дејноста</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20.660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15.432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75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10.600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5.023</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18.150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6.321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35</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3139AB"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10.800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3139AB"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18.264</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169</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50</w:t>
            </w:r>
            <w:r>
              <w:rPr>
                <w:rFonts w:ascii="Calibri" w:eastAsia="Times New Roman" w:hAnsi="Calibri" w:cs="Calibri"/>
                <w:sz w:val="20"/>
                <w:lang w:eastAsia="mk-MK"/>
              </w:rPr>
              <w:t>.</w:t>
            </w:r>
            <w:r>
              <w:rPr>
                <w:rFonts w:ascii="Calibri" w:eastAsia="Times New Roman" w:hAnsi="Calibri" w:cs="Calibri"/>
                <w:sz w:val="20"/>
                <w:lang w:val="en-US" w:eastAsia="mk-MK"/>
              </w:rPr>
              <w:t>2</w:t>
            </w:r>
            <w:r>
              <w:rPr>
                <w:rFonts w:ascii="Calibri" w:eastAsia="Times New Roman" w:hAnsi="Calibri" w:cs="Calibri"/>
                <w:sz w:val="20"/>
                <w:lang w:eastAsia="mk-MK"/>
              </w:rPr>
              <w:t>10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приходи</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21.355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16.031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75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10.775</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5.051</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18.715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6.345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34</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10.835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3139AB"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18.920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175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810FC2"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51.400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расходи од дејноста</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23.398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21.263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22.938</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Pr>
                <w:rFonts w:ascii="Calibri" w:eastAsia="Times New Roman" w:hAnsi="Calibri" w:cs="Calibri"/>
                <w:sz w:val="16"/>
                <w:szCs w:val="16"/>
                <w:lang w:eastAsia="mk-MK"/>
              </w:rPr>
              <w:t>21.402</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23.460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19.697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84</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3139AB"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21.595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3139AB"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20.599</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89.</w:t>
            </w:r>
            <w:r>
              <w:rPr>
                <w:rFonts w:ascii="Calibri" w:eastAsia="Times New Roman" w:hAnsi="Calibri" w:cs="Calibri"/>
                <w:sz w:val="20"/>
                <w:lang w:val="en-US" w:eastAsia="mk-MK"/>
              </w:rPr>
              <w:t>41</w:t>
            </w: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расходи</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23.975</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21.854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22.995</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Pr>
                <w:rFonts w:ascii="Calibri" w:eastAsia="Times New Roman" w:hAnsi="Calibri" w:cs="Calibri"/>
                <w:sz w:val="16"/>
                <w:szCs w:val="16"/>
                <w:lang w:eastAsia="mk-MK"/>
              </w:rPr>
              <w:t>21.768</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24.048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19.697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82</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21.653</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3139AB"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21.188</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98</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90.</w:t>
            </w:r>
            <w:r>
              <w:rPr>
                <w:rFonts w:ascii="Calibri" w:eastAsia="Times New Roman" w:hAnsi="Calibri" w:cs="Calibri"/>
                <w:sz w:val="20"/>
                <w:lang w:val="en-US" w:eastAsia="mk-MK"/>
              </w:rPr>
              <w:t>69</w:t>
            </w: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Трошоци за плата</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2.940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2.773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94</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2.970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2.622</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88</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3.253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bookmarkStart w:id="1" w:name="_GoBack"/>
            <w:bookmarkEnd w:id="1"/>
            <w:r>
              <w:rPr>
                <w:rFonts w:ascii="Calibri" w:eastAsia="Times New Roman" w:hAnsi="Calibri" w:cs="Calibri"/>
                <w:sz w:val="20"/>
                <w:lang w:eastAsia="mk-MK"/>
              </w:rPr>
              <w:t>2.709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83</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B12520" w:rsidRDefault="003139AB" w:rsidP="00B12520">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3.</w:t>
            </w:r>
            <w:r w:rsidR="00B12520">
              <w:rPr>
                <w:rFonts w:ascii="Calibri" w:eastAsia="Times New Roman" w:hAnsi="Calibri" w:cs="Calibri"/>
                <w:sz w:val="20"/>
                <w:lang w:val="en-US" w:eastAsia="mk-MK"/>
              </w:rPr>
              <w:t>337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2.898</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12</w:t>
            </w:r>
            <w:r>
              <w:rPr>
                <w:rFonts w:ascii="Calibri" w:eastAsia="Times New Roman" w:hAnsi="Calibri" w:cs="Calibri"/>
                <w:sz w:val="20"/>
                <w:lang w:eastAsia="mk-MK"/>
              </w:rPr>
              <w:t>.</w:t>
            </w:r>
            <w:r>
              <w:rPr>
                <w:rFonts w:ascii="Calibri" w:eastAsia="Times New Roman" w:hAnsi="Calibri" w:cs="Calibri"/>
                <w:sz w:val="20"/>
                <w:lang w:val="en-US" w:eastAsia="mk-MK"/>
              </w:rPr>
              <w:t>5</w:t>
            </w:r>
            <w:r>
              <w:rPr>
                <w:rFonts w:ascii="Calibri" w:eastAsia="Times New Roman" w:hAnsi="Calibri" w:cs="Calibri"/>
                <w:sz w:val="20"/>
                <w:lang w:eastAsia="mk-MK"/>
              </w:rPr>
              <w:t>00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Просечен број на вработени</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D45306"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96</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27</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24</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89</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89</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28</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B12520" w:rsidRDefault="00B12520"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26</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D45306"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w:t>
            </w:r>
            <w:r>
              <w:rPr>
                <w:rFonts w:ascii="Calibri" w:eastAsia="Times New Roman" w:hAnsi="Calibri" w:cs="Calibri"/>
                <w:sz w:val="20"/>
                <w:lang w:val="en-US" w:eastAsia="mk-MK"/>
              </w:rPr>
              <w:t>8</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Вкупно трошоци за кредити</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2500CA"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w:t>
            </w:r>
            <w:r>
              <w:rPr>
                <w:rFonts w:ascii="Calibri" w:eastAsia="Times New Roman" w:hAnsi="Calibri" w:cs="Calibri"/>
                <w:sz w:val="20"/>
                <w:lang w:val="en-US" w:eastAsia="mk-MK"/>
              </w:rPr>
              <w:t>.</w:t>
            </w:r>
            <w:r>
              <w:rPr>
                <w:rFonts w:ascii="Calibri" w:eastAsia="Times New Roman" w:hAnsi="Calibri" w:cs="Calibri"/>
                <w:sz w:val="20"/>
                <w:lang w:eastAsia="mk-MK"/>
              </w:rPr>
              <w:t>830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10.894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101</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0</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10.830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B12520" w:rsidRDefault="00B12520"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B12520" w:rsidRDefault="00B12520"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10.896</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2500CA"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21.</w:t>
            </w:r>
            <w:r>
              <w:rPr>
                <w:rFonts w:ascii="Calibri" w:eastAsia="Times New Roman" w:hAnsi="Calibri" w:cs="Calibri"/>
                <w:sz w:val="20"/>
                <w:lang w:eastAsia="mk-MK"/>
              </w:rPr>
              <w:t>660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Резерви</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0</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 xml:space="preserve">Капитал </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2932869</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B12520" w:rsidRDefault="00B12520"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2932869</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Добивка / Загуба</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D45306"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w:t>
            </w:r>
            <w:r>
              <w:rPr>
                <w:rFonts w:ascii="Calibri" w:eastAsia="Times New Roman" w:hAnsi="Calibri" w:cs="Calibri"/>
                <w:sz w:val="20"/>
                <w:lang w:val="en-US" w:eastAsia="mk-MK"/>
              </w:rPr>
              <w:t>2</w:t>
            </w:r>
            <w:r>
              <w:rPr>
                <w:rFonts w:ascii="Calibri" w:eastAsia="Times New Roman" w:hAnsi="Calibri" w:cs="Calibri"/>
                <w:sz w:val="20"/>
                <w:lang w:eastAsia="mk-MK"/>
              </w:rPr>
              <w:t>.6</w:t>
            </w:r>
            <w:r>
              <w:rPr>
                <w:rFonts w:ascii="Calibri" w:eastAsia="Times New Roman" w:hAnsi="Calibri" w:cs="Calibri"/>
                <w:sz w:val="20"/>
                <w:lang w:val="en-US" w:eastAsia="mk-MK"/>
              </w:rPr>
              <w:t>20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-5.823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222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-12.220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Pr>
                <w:rFonts w:ascii="Calibri" w:eastAsia="Times New Roman" w:hAnsi="Calibri" w:cs="Calibri"/>
                <w:sz w:val="16"/>
                <w:szCs w:val="16"/>
                <w:lang w:eastAsia="mk-MK"/>
              </w:rPr>
              <w:t>-16.716</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137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-5.333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-13.352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250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201459">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w:t>
            </w:r>
            <w:r w:rsidR="00201459">
              <w:rPr>
                <w:rFonts w:ascii="Calibri" w:eastAsia="Times New Roman" w:hAnsi="Calibri" w:cs="Calibri"/>
                <w:sz w:val="20"/>
                <w:lang w:eastAsia="mk-MK"/>
              </w:rPr>
              <w:t>10.817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B12520" w:rsidRDefault="00B12520"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-2.267</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D45306"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w:t>
            </w:r>
            <w:r>
              <w:rPr>
                <w:rFonts w:ascii="Calibri" w:eastAsia="Times New Roman" w:hAnsi="Calibri" w:cs="Calibri"/>
                <w:sz w:val="20"/>
                <w:lang w:val="en-US" w:eastAsia="mk-MK"/>
              </w:rPr>
              <w:t>39</w:t>
            </w:r>
            <w:r>
              <w:rPr>
                <w:rFonts w:ascii="Calibri" w:eastAsia="Times New Roman" w:hAnsi="Calibri" w:cs="Calibri"/>
                <w:sz w:val="20"/>
                <w:lang w:eastAsia="mk-MK"/>
              </w:rPr>
              <w:t>.</w:t>
            </w:r>
            <w:r>
              <w:rPr>
                <w:rFonts w:ascii="Calibri" w:eastAsia="Times New Roman" w:hAnsi="Calibri" w:cs="Calibri"/>
                <w:sz w:val="20"/>
                <w:lang w:val="en-US" w:eastAsia="mk-MK"/>
              </w:rPr>
              <w:t>290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материјални средства</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3.298752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3.294823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3298752</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3294823</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3.298752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810FC2"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3.2</w:t>
            </w:r>
            <w:r>
              <w:rPr>
                <w:rFonts w:ascii="Calibri" w:eastAsia="Times New Roman" w:hAnsi="Calibri" w:cs="Calibri"/>
                <w:sz w:val="20"/>
                <w:lang w:val="en-US" w:eastAsia="mk-MK"/>
              </w:rPr>
              <w:t>52314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810FC2"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99</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3.298752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3.237896</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98</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810FC2"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3.2</w:t>
            </w:r>
            <w:r>
              <w:rPr>
                <w:rFonts w:ascii="Calibri" w:eastAsia="Times New Roman" w:hAnsi="Calibri" w:cs="Calibri"/>
                <w:sz w:val="20"/>
                <w:lang w:val="en-US" w:eastAsia="mk-MK"/>
              </w:rPr>
              <w:t>34650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нематеријални с-ва</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0</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3139AB" w:rsidRPr="005D1E2A" w:rsidTr="003139AB">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39AB" w:rsidRPr="00FB20F4" w:rsidRDefault="003139AB" w:rsidP="003139AB">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 xml:space="preserve">Вкупно средства </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3.298752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3.294823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3298752</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139AB" w:rsidRPr="000D10FA" w:rsidRDefault="003139AB" w:rsidP="003139AB">
            <w:pPr>
              <w:spacing w:after="0" w:line="240" w:lineRule="auto"/>
              <w:jc w:val="center"/>
              <w:rPr>
                <w:rFonts w:ascii="Calibri" w:eastAsia="Times New Roman" w:hAnsi="Calibri" w:cs="Calibri"/>
                <w:sz w:val="16"/>
                <w:szCs w:val="16"/>
                <w:lang w:eastAsia="mk-MK"/>
              </w:rPr>
            </w:pPr>
            <w:r w:rsidRPr="000D10FA">
              <w:rPr>
                <w:rFonts w:ascii="Calibri" w:eastAsia="Times New Roman" w:hAnsi="Calibri" w:cs="Calibri"/>
                <w:sz w:val="16"/>
                <w:szCs w:val="16"/>
                <w:lang w:eastAsia="mk-MK"/>
              </w:rPr>
              <w:t>3294823</w:t>
            </w:r>
          </w:p>
        </w:tc>
        <w:tc>
          <w:tcPr>
            <w:tcW w:w="56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3.298752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3139AB" w:rsidRPr="00810FC2"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3.</w:t>
            </w:r>
            <w:r>
              <w:rPr>
                <w:rFonts w:ascii="Calibri" w:eastAsia="Times New Roman" w:hAnsi="Calibri" w:cs="Calibri"/>
                <w:sz w:val="20"/>
                <w:lang w:val="en-US" w:eastAsia="mk-MK"/>
              </w:rPr>
              <w:t>252314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139AB" w:rsidRPr="00810FC2"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val="en-US" w:eastAsia="mk-MK"/>
              </w:rPr>
              <w:t>99</w:t>
            </w:r>
          </w:p>
        </w:tc>
        <w:tc>
          <w:tcPr>
            <w:tcW w:w="1026"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3.298752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201459">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3.237896</w:t>
            </w:r>
          </w:p>
        </w:tc>
        <w:tc>
          <w:tcPr>
            <w:tcW w:w="533"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201459"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98</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3139AB" w:rsidRPr="00810FC2" w:rsidRDefault="003139AB" w:rsidP="003139AB">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3.2</w:t>
            </w:r>
            <w:r>
              <w:rPr>
                <w:rFonts w:ascii="Calibri" w:eastAsia="Times New Roman" w:hAnsi="Calibri" w:cs="Calibri"/>
                <w:sz w:val="20"/>
                <w:lang w:val="en-US" w:eastAsia="mk-MK"/>
              </w:rPr>
              <w:t>34650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3139AB" w:rsidRPr="00FB20F4" w:rsidRDefault="003139AB" w:rsidP="003139AB">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bl>
    <w:p w:rsidR="00087A83" w:rsidRDefault="00087A83" w:rsidP="00771B08">
      <w:pPr>
        <w:rPr>
          <w:lang w:val="en-US"/>
        </w:rPr>
      </w:pPr>
    </w:p>
    <w:p w:rsidR="007B226C" w:rsidRPr="007B226C" w:rsidRDefault="007B226C" w:rsidP="00771B08">
      <w:pPr>
        <w:rPr>
          <w:lang w:val="en-US"/>
        </w:rPr>
      </w:pPr>
    </w:p>
    <w:sectPr w:rsidR="007B226C" w:rsidRPr="007B226C" w:rsidSect="00087A83">
      <w:pgSz w:w="16838" w:h="11906" w:orient="landscape"/>
      <w:pgMar w:top="1134" w:right="1440" w:bottom="709" w:left="1440"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17" w:rsidRDefault="00094117" w:rsidP="00263FF2">
      <w:pPr>
        <w:spacing w:after="0" w:line="240" w:lineRule="auto"/>
      </w:pPr>
      <w:r>
        <w:separator/>
      </w:r>
    </w:p>
  </w:endnote>
  <w:endnote w:type="continuationSeparator" w:id="0">
    <w:p w:rsidR="00094117" w:rsidRDefault="00094117" w:rsidP="0026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9501"/>
      <w:docPartObj>
        <w:docPartGallery w:val="Page Numbers (Bottom of Page)"/>
        <w:docPartUnique/>
      </w:docPartObj>
    </w:sdtPr>
    <w:sdtContent>
      <w:p w:rsidR="009167C2" w:rsidRDefault="009167C2">
        <w:pPr>
          <w:pStyle w:val="Footer"/>
          <w:jc w:val="right"/>
        </w:pPr>
        <w:r>
          <w:fldChar w:fldCharType="begin"/>
        </w:r>
        <w:r>
          <w:instrText xml:space="preserve"> PAGE   \* MERGEFORMAT </w:instrText>
        </w:r>
        <w:r>
          <w:fldChar w:fldCharType="separate"/>
        </w:r>
        <w:r w:rsidR="00EC6A2E">
          <w:rPr>
            <w:noProof/>
          </w:rPr>
          <w:t>19</w:t>
        </w:r>
        <w:r>
          <w:rPr>
            <w:noProof/>
          </w:rPr>
          <w:fldChar w:fldCharType="end"/>
        </w:r>
      </w:p>
    </w:sdtContent>
  </w:sdt>
  <w:p w:rsidR="009167C2" w:rsidRDefault="0091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17" w:rsidRDefault="00094117" w:rsidP="00263FF2">
      <w:pPr>
        <w:spacing w:after="0" w:line="240" w:lineRule="auto"/>
      </w:pPr>
      <w:r>
        <w:separator/>
      </w:r>
    </w:p>
  </w:footnote>
  <w:footnote w:type="continuationSeparator" w:id="0">
    <w:p w:rsidR="00094117" w:rsidRDefault="00094117" w:rsidP="00263FF2">
      <w:pPr>
        <w:spacing w:after="0" w:line="240" w:lineRule="auto"/>
      </w:pPr>
      <w:r>
        <w:continuationSeparator/>
      </w:r>
    </w:p>
  </w:footnote>
  <w:footnote w:id="1">
    <w:p w:rsidR="009167C2" w:rsidRDefault="009167C2">
      <w:pPr>
        <w:pStyle w:val="FootnoteText"/>
      </w:pPr>
      <w:r>
        <w:rPr>
          <w:rStyle w:val="FootnoteReference"/>
        </w:rPr>
        <w:footnoteRef/>
      </w:r>
      <w:r>
        <w:t xml:space="preserve"> Овој преглед се доставува за секој Квартал поединечно</w:t>
      </w:r>
    </w:p>
  </w:footnote>
  <w:footnote w:id="2">
    <w:p w:rsidR="009167C2" w:rsidRDefault="009167C2" w:rsidP="00087A83">
      <w:pPr>
        <w:pStyle w:val="FootnoteText"/>
      </w:pPr>
      <w:r>
        <w:rPr>
          <w:rStyle w:val="FootnoteReference"/>
        </w:rPr>
        <w:footnoteRef/>
      </w:r>
      <w:r>
        <w:t xml:space="preserve"> Се пополнува при подготовка на Годишна програма за работа</w:t>
      </w:r>
    </w:p>
  </w:footnote>
  <w:footnote w:id="3">
    <w:p w:rsidR="009167C2" w:rsidRDefault="009167C2" w:rsidP="00087A83">
      <w:pPr>
        <w:pStyle w:val="FootnoteText"/>
      </w:pPr>
      <w:r>
        <w:rPr>
          <w:rStyle w:val="FootnoteReference"/>
        </w:rPr>
        <w:footnoteRef/>
      </w:r>
      <w:r>
        <w:t xml:space="preserve"> Се пополнува при доставување на Квартален извештај за работа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CA0"/>
    <w:multiLevelType w:val="hybridMultilevel"/>
    <w:tmpl w:val="C158032A"/>
    <w:lvl w:ilvl="0" w:tplc="2D86B9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CEB5146"/>
    <w:multiLevelType w:val="hybridMultilevel"/>
    <w:tmpl w:val="59CAF78E"/>
    <w:lvl w:ilvl="0" w:tplc="2D86B990">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13415782"/>
    <w:multiLevelType w:val="hybridMultilevel"/>
    <w:tmpl w:val="559E027C"/>
    <w:lvl w:ilvl="0" w:tplc="EB78F8E0">
      <w:numFmt w:val="bullet"/>
      <w:lvlText w:val="-"/>
      <w:lvlJc w:val="left"/>
      <w:pPr>
        <w:ind w:left="72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15:restartNumberingAfterBreak="0">
    <w:nsid w:val="184C5349"/>
    <w:multiLevelType w:val="hybridMultilevel"/>
    <w:tmpl w:val="ABA08EF2"/>
    <w:lvl w:ilvl="0" w:tplc="042F000F">
      <w:start w:val="1"/>
      <w:numFmt w:val="decimal"/>
      <w:lvlText w:val="%1."/>
      <w:lvlJc w:val="left"/>
      <w:pPr>
        <w:tabs>
          <w:tab w:val="num" w:pos="720"/>
        </w:tabs>
        <w:ind w:left="720" w:hanging="360"/>
      </w:pPr>
      <w:rPr>
        <w:rFonts w:hint="default"/>
      </w:r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4" w15:restartNumberingAfterBreak="0">
    <w:nsid w:val="30043B15"/>
    <w:multiLevelType w:val="hybridMultilevel"/>
    <w:tmpl w:val="F558CED2"/>
    <w:lvl w:ilvl="0" w:tplc="71508DF8">
      <w:numFmt w:val="bullet"/>
      <w:lvlText w:val="-"/>
      <w:lvlJc w:val="left"/>
      <w:pPr>
        <w:ind w:left="720" w:hanging="360"/>
      </w:pPr>
      <w:rPr>
        <w:rFonts w:ascii="StobiSerif Regular" w:eastAsiaTheme="minorHAnsi" w:hAnsi="StobiSerif Regular"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B0A25CB"/>
    <w:multiLevelType w:val="hybridMultilevel"/>
    <w:tmpl w:val="3A8A32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4E25DBC"/>
    <w:multiLevelType w:val="multilevel"/>
    <w:tmpl w:val="A484C7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161AC"/>
    <w:multiLevelType w:val="hybridMultilevel"/>
    <w:tmpl w:val="9992F4EC"/>
    <w:lvl w:ilvl="0" w:tplc="042F0003">
      <w:start w:val="1"/>
      <w:numFmt w:val="bullet"/>
      <w:lvlText w:val="o"/>
      <w:lvlJc w:val="left"/>
      <w:pPr>
        <w:ind w:left="780" w:hanging="360"/>
      </w:pPr>
      <w:rPr>
        <w:rFonts w:ascii="Courier New" w:hAnsi="Courier New" w:cs="Courier New"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88"/>
    <w:rsid w:val="00027417"/>
    <w:rsid w:val="00030E24"/>
    <w:rsid w:val="000377A1"/>
    <w:rsid w:val="00047DF7"/>
    <w:rsid w:val="00050A85"/>
    <w:rsid w:val="000574AB"/>
    <w:rsid w:val="00065672"/>
    <w:rsid w:val="000677F3"/>
    <w:rsid w:val="00071034"/>
    <w:rsid w:val="00080E86"/>
    <w:rsid w:val="00087A83"/>
    <w:rsid w:val="00090559"/>
    <w:rsid w:val="00090B97"/>
    <w:rsid w:val="000939CC"/>
    <w:rsid w:val="00094117"/>
    <w:rsid w:val="000A4E0E"/>
    <w:rsid w:val="000D10FA"/>
    <w:rsid w:val="000D4EAC"/>
    <w:rsid w:val="000D7A96"/>
    <w:rsid w:val="000E1311"/>
    <w:rsid w:val="000E1C5E"/>
    <w:rsid w:val="000E4148"/>
    <w:rsid w:val="000F0C11"/>
    <w:rsid w:val="000F2E4C"/>
    <w:rsid w:val="000F4FAB"/>
    <w:rsid w:val="000F7099"/>
    <w:rsid w:val="00104C06"/>
    <w:rsid w:val="00111726"/>
    <w:rsid w:val="00122B91"/>
    <w:rsid w:val="00126C54"/>
    <w:rsid w:val="00137D1B"/>
    <w:rsid w:val="00140ED4"/>
    <w:rsid w:val="0014549F"/>
    <w:rsid w:val="00146149"/>
    <w:rsid w:val="001548FC"/>
    <w:rsid w:val="001557EC"/>
    <w:rsid w:val="001573AF"/>
    <w:rsid w:val="00181A38"/>
    <w:rsid w:val="00184012"/>
    <w:rsid w:val="001870F4"/>
    <w:rsid w:val="00191EC7"/>
    <w:rsid w:val="00195302"/>
    <w:rsid w:val="001A2DCE"/>
    <w:rsid w:val="001A7FC8"/>
    <w:rsid w:val="001B2B00"/>
    <w:rsid w:val="001B56DB"/>
    <w:rsid w:val="001B7D43"/>
    <w:rsid w:val="001C3B9B"/>
    <w:rsid w:val="001D116E"/>
    <w:rsid w:val="001D1B82"/>
    <w:rsid w:val="001D26D2"/>
    <w:rsid w:val="001D38F7"/>
    <w:rsid w:val="001E2708"/>
    <w:rsid w:val="001E34A4"/>
    <w:rsid w:val="001E52E7"/>
    <w:rsid w:val="001F0BCC"/>
    <w:rsid w:val="00201459"/>
    <w:rsid w:val="0020624D"/>
    <w:rsid w:val="00216211"/>
    <w:rsid w:val="00221244"/>
    <w:rsid w:val="00237CA3"/>
    <w:rsid w:val="00242233"/>
    <w:rsid w:val="002427B8"/>
    <w:rsid w:val="00243530"/>
    <w:rsid w:val="00247061"/>
    <w:rsid w:val="00252B01"/>
    <w:rsid w:val="00263FF2"/>
    <w:rsid w:val="00264BB0"/>
    <w:rsid w:val="00270014"/>
    <w:rsid w:val="002722F7"/>
    <w:rsid w:val="00283630"/>
    <w:rsid w:val="00287177"/>
    <w:rsid w:val="002902A3"/>
    <w:rsid w:val="002937D4"/>
    <w:rsid w:val="0029707B"/>
    <w:rsid w:val="002A179A"/>
    <w:rsid w:val="002A46C5"/>
    <w:rsid w:val="002B4A3F"/>
    <w:rsid w:val="002B748A"/>
    <w:rsid w:val="002C64A9"/>
    <w:rsid w:val="002C7D72"/>
    <w:rsid w:val="002D7A60"/>
    <w:rsid w:val="002E5A55"/>
    <w:rsid w:val="002F338E"/>
    <w:rsid w:val="002F3CD9"/>
    <w:rsid w:val="002F6E05"/>
    <w:rsid w:val="003033FC"/>
    <w:rsid w:val="00303D7C"/>
    <w:rsid w:val="003139AB"/>
    <w:rsid w:val="00316AF4"/>
    <w:rsid w:val="003451A9"/>
    <w:rsid w:val="0034723F"/>
    <w:rsid w:val="0034753D"/>
    <w:rsid w:val="003509A7"/>
    <w:rsid w:val="003539D5"/>
    <w:rsid w:val="003552FA"/>
    <w:rsid w:val="0036140C"/>
    <w:rsid w:val="00376644"/>
    <w:rsid w:val="0038475E"/>
    <w:rsid w:val="00384BFF"/>
    <w:rsid w:val="003928AB"/>
    <w:rsid w:val="00397D0D"/>
    <w:rsid w:val="003A72DF"/>
    <w:rsid w:val="003C7C67"/>
    <w:rsid w:val="003D1063"/>
    <w:rsid w:val="003D1A9C"/>
    <w:rsid w:val="003E0D5E"/>
    <w:rsid w:val="003F1370"/>
    <w:rsid w:val="003F3754"/>
    <w:rsid w:val="003F46AA"/>
    <w:rsid w:val="003F63D2"/>
    <w:rsid w:val="004060BA"/>
    <w:rsid w:val="00410961"/>
    <w:rsid w:val="00410C54"/>
    <w:rsid w:val="0041124F"/>
    <w:rsid w:val="004158B6"/>
    <w:rsid w:val="00417A0C"/>
    <w:rsid w:val="0042135D"/>
    <w:rsid w:val="0042242C"/>
    <w:rsid w:val="00432849"/>
    <w:rsid w:val="00437D36"/>
    <w:rsid w:val="00453B9F"/>
    <w:rsid w:val="00453ED8"/>
    <w:rsid w:val="004551F1"/>
    <w:rsid w:val="004552F3"/>
    <w:rsid w:val="004573AF"/>
    <w:rsid w:val="004858B6"/>
    <w:rsid w:val="004863AE"/>
    <w:rsid w:val="00487A2B"/>
    <w:rsid w:val="004A0051"/>
    <w:rsid w:val="004A08CA"/>
    <w:rsid w:val="004A421D"/>
    <w:rsid w:val="004A6F61"/>
    <w:rsid w:val="004B1F61"/>
    <w:rsid w:val="004C0F8F"/>
    <w:rsid w:val="004C7462"/>
    <w:rsid w:val="004D0EE1"/>
    <w:rsid w:val="004D3919"/>
    <w:rsid w:val="004D6621"/>
    <w:rsid w:val="004E2140"/>
    <w:rsid w:val="004E3EDB"/>
    <w:rsid w:val="004E56C5"/>
    <w:rsid w:val="004E6CE6"/>
    <w:rsid w:val="004F149A"/>
    <w:rsid w:val="004F59E8"/>
    <w:rsid w:val="004F764D"/>
    <w:rsid w:val="00524D23"/>
    <w:rsid w:val="005322EA"/>
    <w:rsid w:val="00545E51"/>
    <w:rsid w:val="00580967"/>
    <w:rsid w:val="00584BCA"/>
    <w:rsid w:val="00584DB6"/>
    <w:rsid w:val="00596822"/>
    <w:rsid w:val="00597D5E"/>
    <w:rsid w:val="005A6D44"/>
    <w:rsid w:val="005A738C"/>
    <w:rsid w:val="005B7619"/>
    <w:rsid w:val="005C0DC1"/>
    <w:rsid w:val="005C1973"/>
    <w:rsid w:val="005C38F7"/>
    <w:rsid w:val="005C6AB0"/>
    <w:rsid w:val="005D269B"/>
    <w:rsid w:val="005D7450"/>
    <w:rsid w:val="005E13E5"/>
    <w:rsid w:val="005E2373"/>
    <w:rsid w:val="005E420D"/>
    <w:rsid w:val="005E4528"/>
    <w:rsid w:val="005E68FF"/>
    <w:rsid w:val="005F3F29"/>
    <w:rsid w:val="005F410D"/>
    <w:rsid w:val="00606A35"/>
    <w:rsid w:val="006137BB"/>
    <w:rsid w:val="00625A79"/>
    <w:rsid w:val="00633A32"/>
    <w:rsid w:val="00642717"/>
    <w:rsid w:val="006511A3"/>
    <w:rsid w:val="00653AE7"/>
    <w:rsid w:val="00653B67"/>
    <w:rsid w:val="00655518"/>
    <w:rsid w:val="006579A0"/>
    <w:rsid w:val="006602D9"/>
    <w:rsid w:val="006607C7"/>
    <w:rsid w:val="00663401"/>
    <w:rsid w:val="0066610A"/>
    <w:rsid w:val="006678C5"/>
    <w:rsid w:val="006707D2"/>
    <w:rsid w:val="00671BC2"/>
    <w:rsid w:val="006741B9"/>
    <w:rsid w:val="00674A98"/>
    <w:rsid w:val="00681602"/>
    <w:rsid w:val="006A59AA"/>
    <w:rsid w:val="006A610F"/>
    <w:rsid w:val="006B3ABE"/>
    <w:rsid w:val="006B4251"/>
    <w:rsid w:val="006B53BA"/>
    <w:rsid w:val="006B73DA"/>
    <w:rsid w:val="006C0543"/>
    <w:rsid w:val="006C5153"/>
    <w:rsid w:val="006E281F"/>
    <w:rsid w:val="006E3E08"/>
    <w:rsid w:val="006F08C7"/>
    <w:rsid w:val="006F21AD"/>
    <w:rsid w:val="00700DE2"/>
    <w:rsid w:val="00710DCA"/>
    <w:rsid w:val="00724587"/>
    <w:rsid w:val="007320B4"/>
    <w:rsid w:val="0075551A"/>
    <w:rsid w:val="00765667"/>
    <w:rsid w:val="007701F3"/>
    <w:rsid w:val="0077129B"/>
    <w:rsid w:val="00771B08"/>
    <w:rsid w:val="00773B96"/>
    <w:rsid w:val="00776355"/>
    <w:rsid w:val="00777F47"/>
    <w:rsid w:val="00782883"/>
    <w:rsid w:val="00784E41"/>
    <w:rsid w:val="007A3E8E"/>
    <w:rsid w:val="007A4E11"/>
    <w:rsid w:val="007A57E5"/>
    <w:rsid w:val="007B226C"/>
    <w:rsid w:val="007B531E"/>
    <w:rsid w:val="007C29E0"/>
    <w:rsid w:val="007E323D"/>
    <w:rsid w:val="007E3391"/>
    <w:rsid w:val="007F0D45"/>
    <w:rsid w:val="00801F55"/>
    <w:rsid w:val="00807677"/>
    <w:rsid w:val="0080790C"/>
    <w:rsid w:val="00812E81"/>
    <w:rsid w:val="008216A7"/>
    <w:rsid w:val="00822AF4"/>
    <w:rsid w:val="008267FB"/>
    <w:rsid w:val="008336F4"/>
    <w:rsid w:val="00840836"/>
    <w:rsid w:val="008449A9"/>
    <w:rsid w:val="008474E1"/>
    <w:rsid w:val="008528AA"/>
    <w:rsid w:val="00855DB9"/>
    <w:rsid w:val="00860D03"/>
    <w:rsid w:val="0086228E"/>
    <w:rsid w:val="00862A08"/>
    <w:rsid w:val="008677B5"/>
    <w:rsid w:val="00876462"/>
    <w:rsid w:val="00877F97"/>
    <w:rsid w:val="008805F4"/>
    <w:rsid w:val="00887BA8"/>
    <w:rsid w:val="00892C9C"/>
    <w:rsid w:val="00893CD6"/>
    <w:rsid w:val="008A424F"/>
    <w:rsid w:val="008C1458"/>
    <w:rsid w:val="008C195C"/>
    <w:rsid w:val="008D6B3F"/>
    <w:rsid w:val="008F0C23"/>
    <w:rsid w:val="008F760F"/>
    <w:rsid w:val="009016BD"/>
    <w:rsid w:val="00904602"/>
    <w:rsid w:val="00912D22"/>
    <w:rsid w:val="009142A0"/>
    <w:rsid w:val="009167C2"/>
    <w:rsid w:val="009259D2"/>
    <w:rsid w:val="009479C4"/>
    <w:rsid w:val="00950060"/>
    <w:rsid w:val="0095784A"/>
    <w:rsid w:val="00960E79"/>
    <w:rsid w:val="00963C56"/>
    <w:rsid w:val="00966FC2"/>
    <w:rsid w:val="00967879"/>
    <w:rsid w:val="009700D3"/>
    <w:rsid w:val="00971827"/>
    <w:rsid w:val="00972AA0"/>
    <w:rsid w:val="0098497E"/>
    <w:rsid w:val="00985700"/>
    <w:rsid w:val="00987AD6"/>
    <w:rsid w:val="009B0565"/>
    <w:rsid w:val="009D2BC5"/>
    <w:rsid w:val="009D38E9"/>
    <w:rsid w:val="009D4110"/>
    <w:rsid w:val="009E56C3"/>
    <w:rsid w:val="009E5BCD"/>
    <w:rsid w:val="009E71D0"/>
    <w:rsid w:val="009F3A27"/>
    <w:rsid w:val="009F543F"/>
    <w:rsid w:val="009F5DC1"/>
    <w:rsid w:val="009F73C2"/>
    <w:rsid w:val="009F7477"/>
    <w:rsid w:val="00A0066B"/>
    <w:rsid w:val="00A07A9F"/>
    <w:rsid w:val="00A2168A"/>
    <w:rsid w:val="00A220AD"/>
    <w:rsid w:val="00A22E9D"/>
    <w:rsid w:val="00A25FC6"/>
    <w:rsid w:val="00A325AD"/>
    <w:rsid w:val="00A44BA6"/>
    <w:rsid w:val="00A71DB1"/>
    <w:rsid w:val="00A77794"/>
    <w:rsid w:val="00A77AD1"/>
    <w:rsid w:val="00A919B3"/>
    <w:rsid w:val="00A9511F"/>
    <w:rsid w:val="00A951F7"/>
    <w:rsid w:val="00AB2ECB"/>
    <w:rsid w:val="00AD23AF"/>
    <w:rsid w:val="00AD2A98"/>
    <w:rsid w:val="00AD6BEA"/>
    <w:rsid w:val="00AE3D55"/>
    <w:rsid w:val="00AE5478"/>
    <w:rsid w:val="00AF0A7D"/>
    <w:rsid w:val="00AF5CEE"/>
    <w:rsid w:val="00B12520"/>
    <w:rsid w:val="00B169A3"/>
    <w:rsid w:val="00B16DAA"/>
    <w:rsid w:val="00B22FC8"/>
    <w:rsid w:val="00B2428E"/>
    <w:rsid w:val="00B24B62"/>
    <w:rsid w:val="00B26681"/>
    <w:rsid w:val="00B31076"/>
    <w:rsid w:val="00B53897"/>
    <w:rsid w:val="00B540C0"/>
    <w:rsid w:val="00B555C7"/>
    <w:rsid w:val="00B55709"/>
    <w:rsid w:val="00B638F1"/>
    <w:rsid w:val="00B65E8F"/>
    <w:rsid w:val="00B75185"/>
    <w:rsid w:val="00B75800"/>
    <w:rsid w:val="00B833F2"/>
    <w:rsid w:val="00B93CCE"/>
    <w:rsid w:val="00BA0BCF"/>
    <w:rsid w:val="00BA4F2D"/>
    <w:rsid w:val="00BA5DBD"/>
    <w:rsid w:val="00BA5EF0"/>
    <w:rsid w:val="00BB75C6"/>
    <w:rsid w:val="00BC1398"/>
    <w:rsid w:val="00BC2F64"/>
    <w:rsid w:val="00BC6C03"/>
    <w:rsid w:val="00BD2370"/>
    <w:rsid w:val="00BE6919"/>
    <w:rsid w:val="00BF012F"/>
    <w:rsid w:val="00BF563F"/>
    <w:rsid w:val="00C070F1"/>
    <w:rsid w:val="00C24848"/>
    <w:rsid w:val="00C3266A"/>
    <w:rsid w:val="00C329EB"/>
    <w:rsid w:val="00C40742"/>
    <w:rsid w:val="00C478BD"/>
    <w:rsid w:val="00C5308E"/>
    <w:rsid w:val="00C6291E"/>
    <w:rsid w:val="00C65009"/>
    <w:rsid w:val="00C67E92"/>
    <w:rsid w:val="00C74FBE"/>
    <w:rsid w:val="00C75E96"/>
    <w:rsid w:val="00C76BE4"/>
    <w:rsid w:val="00C77C60"/>
    <w:rsid w:val="00C815B2"/>
    <w:rsid w:val="00C85F0F"/>
    <w:rsid w:val="00C8643A"/>
    <w:rsid w:val="00C96083"/>
    <w:rsid w:val="00CB2B76"/>
    <w:rsid w:val="00CB7651"/>
    <w:rsid w:val="00CC189D"/>
    <w:rsid w:val="00CC5B16"/>
    <w:rsid w:val="00CD18A1"/>
    <w:rsid w:val="00CD5159"/>
    <w:rsid w:val="00CD5FA5"/>
    <w:rsid w:val="00CD7937"/>
    <w:rsid w:val="00CE0B90"/>
    <w:rsid w:val="00CE168E"/>
    <w:rsid w:val="00CF0919"/>
    <w:rsid w:val="00CF2739"/>
    <w:rsid w:val="00D20101"/>
    <w:rsid w:val="00D27A7E"/>
    <w:rsid w:val="00D27F52"/>
    <w:rsid w:val="00D323F3"/>
    <w:rsid w:val="00D357A7"/>
    <w:rsid w:val="00D40E50"/>
    <w:rsid w:val="00D45306"/>
    <w:rsid w:val="00D667CB"/>
    <w:rsid w:val="00D915AC"/>
    <w:rsid w:val="00D96C78"/>
    <w:rsid w:val="00DA7F0D"/>
    <w:rsid w:val="00DB0AF8"/>
    <w:rsid w:val="00DC04D9"/>
    <w:rsid w:val="00DC4029"/>
    <w:rsid w:val="00DD1A71"/>
    <w:rsid w:val="00DE00D9"/>
    <w:rsid w:val="00DE2DDD"/>
    <w:rsid w:val="00DE48F1"/>
    <w:rsid w:val="00DE4D9D"/>
    <w:rsid w:val="00DE7B36"/>
    <w:rsid w:val="00E0147E"/>
    <w:rsid w:val="00E03088"/>
    <w:rsid w:val="00E10552"/>
    <w:rsid w:val="00E1214F"/>
    <w:rsid w:val="00E1591F"/>
    <w:rsid w:val="00E167E3"/>
    <w:rsid w:val="00E2387A"/>
    <w:rsid w:val="00E25058"/>
    <w:rsid w:val="00E31685"/>
    <w:rsid w:val="00E33063"/>
    <w:rsid w:val="00E472BA"/>
    <w:rsid w:val="00E600A1"/>
    <w:rsid w:val="00E610AD"/>
    <w:rsid w:val="00E628DD"/>
    <w:rsid w:val="00E74FA3"/>
    <w:rsid w:val="00E7519B"/>
    <w:rsid w:val="00E76663"/>
    <w:rsid w:val="00E92C18"/>
    <w:rsid w:val="00E9421A"/>
    <w:rsid w:val="00EA558B"/>
    <w:rsid w:val="00EC106D"/>
    <w:rsid w:val="00EC6A2E"/>
    <w:rsid w:val="00EC71C0"/>
    <w:rsid w:val="00EC743C"/>
    <w:rsid w:val="00ED1A98"/>
    <w:rsid w:val="00ED2023"/>
    <w:rsid w:val="00EE284E"/>
    <w:rsid w:val="00EE57CC"/>
    <w:rsid w:val="00EF03DC"/>
    <w:rsid w:val="00EF188C"/>
    <w:rsid w:val="00EF2E6A"/>
    <w:rsid w:val="00F11D42"/>
    <w:rsid w:val="00F2184A"/>
    <w:rsid w:val="00F30D00"/>
    <w:rsid w:val="00F41EEE"/>
    <w:rsid w:val="00F449BD"/>
    <w:rsid w:val="00F4744B"/>
    <w:rsid w:val="00F47F7A"/>
    <w:rsid w:val="00F639DF"/>
    <w:rsid w:val="00F76FE3"/>
    <w:rsid w:val="00F93490"/>
    <w:rsid w:val="00F94B3F"/>
    <w:rsid w:val="00F94DF5"/>
    <w:rsid w:val="00FC1010"/>
    <w:rsid w:val="00FC2B42"/>
    <w:rsid w:val="00FC43B3"/>
    <w:rsid w:val="00FC5A80"/>
    <w:rsid w:val="00FC676E"/>
    <w:rsid w:val="00FD1407"/>
    <w:rsid w:val="00FD1C54"/>
    <w:rsid w:val="00FD3A69"/>
    <w:rsid w:val="00FD3B7B"/>
    <w:rsid w:val="00FD3C10"/>
    <w:rsid w:val="00FE1CF8"/>
    <w:rsid w:val="00FF68B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B42C"/>
  <w15:docId w15:val="{6792B587-49EC-472C-A672-99D1B9C1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AB"/>
  </w:style>
  <w:style w:type="paragraph" w:styleId="Heading1">
    <w:name w:val="heading 1"/>
    <w:basedOn w:val="Normal"/>
    <w:next w:val="Normal"/>
    <w:link w:val="Heading1Char"/>
    <w:uiPriority w:val="9"/>
    <w:qFormat/>
    <w:rsid w:val="0008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88"/>
    <w:pPr>
      <w:ind w:left="720"/>
      <w:contextualSpacing/>
    </w:pPr>
  </w:style>
  <w:style w:type="table" w:styleId="TableGrid">
    <w:name w:val="Table Grid"/>
    <w:basedOn w:val="TableNormal"/>
    <w:uiPriority w:val="59"/>
    <w:rsid w:val="0077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63F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FF2"/>
  </w:style>
  <w:style w:type="paragraph" w:styleId="Footer">
    <w:name w:val="footer"/>
    <w:basedOn w:val="Normal"/>
    <w:link w:val="FooterChar"/>
    <w:uiPriority w:val="99"/>
    <w:unhideWhenUsed/>
    <w:rsid w:val="0026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FF2"/>
  </w:style>
  <w:style w:type="paragraph" w:styleId="BalloonText">
    <w:name w:val="Balloon Text"/>
    <w:basedOn w:val="Normal"/>
    <w:link w:val="BalloonTextChar"/>
    <w:uiPriority w:val="99"/>
    <w:semiHidden/>
    <w:unhideWhenUsed/>
    <w:rsid w:val="00B8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F2"/>
    <w:rPr>
      <w:rFonts w:ascii="Tahoma" w:hAnsi="Tahoma" w:cs="Tahoma"/>
      <w:sz w:val="16"/>
      <w:szCs w:val="16"/>
    </w:rPr>
  </w:style>
  <w:style w:type="paragraph" w:styleId="FootnoteText">
    <w:name w:val="footnote text"/>
    <w:basedOn w:val="Normal"/>
    <w:link w:val="FootnoteTextChar"/>
    <w:uiPriority w:val="99"/>
    <w:semiHidden/>
    <w:unhideWhenUsed/>
    <w:rsid w:val="00087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A83"/>
    <w:rPr>
      <w:sz w:val="20"/>
      <w:szCs w:val="20"/>
    </w:rPr>
  </w:style>
  <w:style w:type="character" w:styleId="FootnoteReference">
    <w:name w:val="footnote reference"/>
    <w:basedOn w:val="DefaultParagraphFont"/>
    <w:uiPriority w:val="99"/>
    <w:semiHidden/>
    <w:unhideWhenUsed/>
    <w:rsid w:val="00087A83"/>
    <w:rPr>
      <w:vertAlign w:val="superscript"/>
    </w:rPr>
  </w:style>
  <w:style w:type="character" w:customStyle="1" w:styleId="Heading1Char">
    <w:name w:val="Heading 1 Char"/>
    <w:basedOn w:val="DefaultParagraphFont"/>
    <w:link w:val="Heading1"/>
    <w:uiPriority w:val="9"/>
    <w:rsid w:val="00087A83"/>
    <w:rPr>
      <w:rFonts w:asciiTheme="majorHAnsi" w:eastAsiaTheme="majorEastAsia" w:hAnsiTheme="majorHAnsi" w:cstheme="majorBidi"/>
      <w:b/>
      <w:bCs/>
      <w:color w:val="365F91" w:themeColor="accent1" w:themeShade="BF"/>
      <w:sz w:val="28"/>
      <w:szCs w:val="28"/>
    </w:rPr>
  </w:style>
  <w:style w:type="paragraph" w:customStyle="1" w:styleId="Style2">
    <w:name w:val="Style2"/>
    <w:basedOn w:val="Normal"/>
    <w:uiPriority w:val="99"/>
    <w:rsid w:val="000F4FAB"/>
    <w:pPr>
      <w:widowControl w:val="0"/>
      <w:autoSpaceDE w:val="0"/>
      <w:autoSpaceDN w:val="0"/>
      <w:adjustRightInd w:val="0"/>
      <w:spacing w:after="0" w:line="252" w:lineRule="exact"/>
      <w:jc w:val="both"/>
    </w:pPr>
    <w:rPr>
      <w:rFonts w:ascii="Calibri" w:eastAsia="Times New Roman" w:hAnsi="Calibri" w:cs="Times New Roman"/>
      <w:sz w:val="24"/>
      <w:szCs w:val="24"/>
      <w:lang w:eastAsia="mk-MK"/>
    </w:rPr>
  </w:style>
  <w:style w:type="character" w:customStyle="1" w:styleId="FontStyle12">
    <w:name w:val="Font Style12"/>
    <w:basedOn w:val="DefaultParagraphFont"/>
    <w:uiPriority w:val="99"/>
    <w:rsid w:val="000F4FAB"/>
    <w:rPr>
      <w:rFonts w:ascii="Calibri" w:hAnsi="Calibri" w:cs="Calibri" w:hint="default"/>
      <w:sz w:val="20"/>
      <w:szCs w:val="20"/>
    </w:rPr>
  </w:style>
  <w:style w:type="paragraph" w:customStyle="1" w:styleId="Style1">
    <w:name w:val="Style1"/>
    <w:basedOn w:val="Normal"/>
    <w:uiPriority w:val="99"/>
    <w:rsid w:val="00912D2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mk-MK"/>
    </w:rPr>
  </w:style>
  <w:style w:type="character" w:customStyle="1" w:styleId="FontStyle14">
    <w:name w:val="Font Style14"/>
    <w:basedOn w:val="DefaultParagraphFont"/>
    <w:uiPriority w:val="99"/>
    <w:rsid w:val="00912D2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096821230679702E-2"/>
          <c:y val="5.5962379702537292E-2"/>
          <c:w val="0.9516366573059486"/>
          <c:h val="0.6760433542929436"/>
        </c:manualLayout>
      </c:layout>
      <c:barChart>
        <c:barDir val="col"/>
        <c:grouping val="clustered"/>
        <c:varyColors val="0"/>
        <c:ser>
          <c:idx val="0"/>
          <c:order val="0"/>
          <c:invertIfNegative val="0"/>
          <c:cat>
            <c:strRef>
              <c:f>Sheet1!$A$2:$A$13</c:f>
              <c:strCache>
                <c:ptCount val="12"/>
                <c:pt idx="0">
                  <c:v>јануари</c:v>
                </c:pt>
                <c:pt idx="1">
                  <c:v>февруари</c:v>
                </c:pt>
                <c:pt idx="2">
                  <c:v>март</c:v>
                </c:pt>
                <c:pt idx="3">
                  <c:v>април</c:v>
                </c:pt>
                <c:pt idx="4">
                  <c:v>мај</c:v>
                </c:pt>
                <c:pt idx="5">
                  <c:v>јуни</c:v>
                </c:pt>
                <c:pt idx="6">
                  <c:v>јули</c:v>
                </c:pt>
                <c:pt idx="7">
                  <c:v>август</c:v>
                </c:pt>
                <c:pt idx="8">
                  <c:v>септемви</c:v>
                </c:pt>
                <c:pt idx="9">
                  <c:v>октомври</c:v>
                </c:pt>
                <c:pt idx="10">
                  <c:v>ноември</c:v>
                </c:pt>
                <c:pt idx="11">
                  <c:v>декември</c:v>
                </c:pt>
              </c:strCache>
            </c:strRef>
          </c:cat>
          <c:val>
            <c:numRef>
              <c:f>Sheet1!$B$2:$B$13</c:f>
              <c:numCache>
                <c:formatCode>General</c:formatCode>
                <c:ptCount val="12"/>
                <c:pt idx="0">
                  <c:v>7.4790000000000001</c:v>
                </c:pt>
                <c:pt idx="1">
                  <c:v>4.7679999999999998</c:v>
                </c:pt>
                <c:pt idx="2">
                  <c:v>5.8719999999999999</c:v>
                </c:pt>
                <c:pt idx="3">
                  <c:v>3.3820000000000001</c:v>
                </c:pt>
                <c:pt idx="4">
                  <c:v>2.8610000000000002</c:v>
                </c:pt>
                <c:pt idx="5">
                  <c:v>1.36</c:v>
                </c:pt>
                <c:pt idx="6">
                  <c:v>2.5609999999999999</c:v>
                </c:pt>
                <c:pt idx="7">
                  <c:v>2.2250000000000001</c:v>
                </c:pt>
                <c:pt idx="8">
                  <c:v>6.577</c:v>
                </c:pt>
                <c:pt idx="9">
                  <c:v>7.3940000000000001</c:v>
                </c:pt>
                <c:pt idx="10">
                  <c:v>5.2619999999999996</c:v>
                </c:pt>
                <c:pt idx="11">
                  <c:v>8.3290000000000006</c:v>
                </c:pt>
              </c:numCache>
            </c:numRef>
          </c:val>
          <c:extLst>
            <c:ext xmlns:c16="http://schemas.microsoft.com/office/drawing/2014/chart" uri="{C3380CC4-5D6E-409C-BE32-E72D297353CC}">
              <c16:uniqueId val="{00000000-6BBB-4DFA-90D9-64ACCA5D7209}"/>
            </c:ext>
          </c:extLst>
        </c:ser>
        <c:dLbls>
          <c:showLegendKey val="0"/>
          <c:showVal val="0"/>
          <c:showCatName val="0"/>
          <c:showSerName val="0"/>
          <c:showPercent val="0"/>
          <c:showBubbleSize val="0"/>
        </c:dLbls>
        <c:gapWidth val="150"/>
        <c:axId val="1874141024"/>
        <c:axId val="1874144832"/>
      </c:barChart>
      <c:catAx>
        <c:axId val="1874141024"/>
        <c:scaling>
          <c:orientation val="minMax"/>
        </c:scaling>
        <c:delete val="0"/>
        <c:axPos val="b"/>
        <c:numFmt formatCode="General" sourceLinked="0"/>
        <c:majorTickMark val="out"/>
        <c:minorTickMark val="none"/>
        <c:tickLblPos val="nextTo"/>
        <c:txPr>
          <a:bodyPr/>
          <a:lstStyle/>
          <a:p>
            <a:pPr>
              <a:defRPr lang="en-US"/>
            </a:pPr>
            <a:endParaRPr lang="en-US"/>
          </a:p>
        </c:txPr>
        <c:crossAx val="1874144832"/>
        <c:crosses val="autoZero"/>
        <c:auto val="1"/>
        <c:lblAlgn val="ctr"/>
        <c:lblOffset val="100"/>
        <c:noMultiLvlLbl val="0"/>
      </c:catAx>
      <c:valAx>
        <c:axId val="187414483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8741410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9388A6CED943843A6E32ECB1D389CED" ma:contentTypeVersion="" ma:contentTypeDescription="" ma:contentTypeScope="" ma:versionID="237ccce0ff7d008851229887362c075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80156-0CC3-40C0-B3E2-AD00E8C5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B3540-5E66-44A7-8EC3-56A99CDE53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C566AE-8124-4D6E-8DAB-310EB4B7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6423</Words>
  <Characters>36615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Унифициран образец за подготовка на програми за работа</vt:lpstr>
    </vt:vector>
  </TitlesOfParts>
  <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Унифициран образец за подготовка на програми за работа</dc:title>
  <dc:creator>D.J.</dc:creator>
  <cp:lastModifiedBy>pc</cp:lastModifiedBy>
  <cp:revision>14</cp:revision>
  <cp:lastPrinted>2020-01-17T13:35:00Z</cp:lastPrinted>
  <dcterms:created xsi:type="dcterms:W3CDTF">2020-01-14T15:17:00Z</dcterms:created>
  <dcterms:modified xsi:type="dcterms:W3CDTF">2020-01-18T19:17:00Z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0x01010086FCDBBC86574C7ABFC9FD714B80DE6C0019388A6CED943843A6E32ECB1D389CED</vt:lpwstr>
  </property>
  <property fmtid="{D5CDD505-2E9C-101B-9397-08002B2CF9AE}" pid="3" name="CreatedBy">
    <vt:lpwstr>i:0e.t|e-vlada.mk sts|vladimir.lazarevski</vt:lpwstr>
  </property>
  <property fmtid="{D5CDD505-2E9C-101B-9397-08002B2CF9AE}" pid="4" name="ModifiedBy">
    <vt:lpwstr>i:0e.t|e-vlada.mk sts|dejan.jakimovski</vt:lpwstr>
  </property>
</Properties>
</file>